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44" w:rsidRDefault="00316D44" w:rsidP="00316D44">
      <w:pPr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  <w:r w:rsidRPr="00316D44">
        <w:rPr>
          <w:sz w:val="28"/>
          <w:szCs w:val="28"/>
          <w:lang w:val="ru-RU"/>
        </w:rPr>
        <w:t xml:space="preserve">Муниципальное автономное общеобразовательное учреждение </w:t>
      </w:r>
    </w:p>
    <w:p w:rsidR="00CF3F8B" w:rsidRPr="00316D44" w:rsidRDefault="00316D44" w:rsidP="00316D44">
      <w:pPr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  <w:r w:rsidRPr="00316D44">
        <w:rPr>
          <w:sz w:val="28"/>
          <w:szCs w:val="28"/>
          <w:lang w:val="ru-RU"/>
        </w:rPr>
        <w:t>«Городская гимназия № 1»</w:t>
      </w:r>
    </w:p>
    <w:p w:rsidR="00316D44" w:rsidRPr="00316D44" w:rsidRDefault="00316D44" w:rsidP="00316D44">
      <w:pPr>
        <w:spacing w:before="0" w:after="160" w:line="360" w:lineRule="auto"/>
        <w:ind w:firstLine="0"/>
        <w:jc w:val="center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jc w:val="center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jc w:val="center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jc w:val="center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  <w:r w:rsidRPr="00316D44">
        <w:rPr>
          <w:sz w:val="28"/>
          <w:szCs w:val="28"/>
          <w:lang w:val="ru-RU"/>
        </w:rPr>
        <w:t>СЦЕНАРИЙ МЕРОПРИЯТИЯ</w:t>
      </w:r>
    </w:p>
    <w:p w:rsidR="00316D44" w:rsidRPr="00316D44" w:rsidRDefault="00316D44" w:rsidP="00316D44">
      <w:pPr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  <w:r w:rsidRPr="00316D44">
        <w:rPr>
          <w:sz w:val="28"/>
          <w:szCs w:val="28"/>
          <w:lang w:val="ru-RU"/>
        </w:rPr>
        <w:t>«Муниципальный исследовательский турнир «</w:t>
      </w:r>
      <w:proofErr w:type="spellStart"/>
      <w:r w:rsidRPr="00316D44">
        <w:rPr>
          <w:sz w:val="28"/>
          <w:szCs w:val="28"/>
          <w:lang w:val="ru-RU"/>
        </w:rPr>
        <w:t>УмЛаб</w:t>
      </w:r>
      <w:proofErr w:type="spellEnd"/>
      <w:r w:rsidRPr="00316D44">
        <w:rPr>
          <w:sz w:val="28"/>
          <w:szCs w:val="28"/>
          <w:lang w:val="ru-RU"/>
        </w:rPr>
        <w:t>»</w:t>
      </w:r>
    </w:p>
    <w:p w:rsidR="00316D44" w:rsidRPr="00316D44" w:rsidRDefault="00316D44" w:rsidP="00316D44">
      <w:pPr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jc w:val="center"/>
        <w:rPr>
          <w:sz w:val="28"/>
          <w:szCs w:val="28"/>
          <w:lang w:val="ru-RU"/>
        </w:rPr>
      </w:pPr>
    </w:p>
    <w:tbl>
      <w:tblPr>
        <w:tblStyle w:val="ad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</w:tblGrid>
      <w:tr w:rsidR="00316D44" w:rsidRPr="00316D44" w:rsidTr="00316D44">
        <w:tc>
          <w:tcPr>
            <w:tcW w:w="4808" w:type="dxa"/>
          </w:tcPr>
          <w:p w:rsidR="00316D44" w:rsidRPr="00316D44" w:rsidRDefault="00316D44" w:rsidP="00316D44">
            <w:pPr>
              <w:pStyle w:val="ae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6D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Вайцель</w:t>
            </w:r>
            <w:proofErr w:type="spellEnd"/>
            <w:r w:rsidRPr="00316D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 Александровна, учитель биологии</w:t>
            </w:r>
          </w:p>
          <w:p w:rsidR="00316D44" w:rsidRPr="00316D44" w:rsidRDefault="00316D44" w:rsidP="00316D44">
            <w:pPr>
              <w:pStyle w:val="ae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D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Ложкина Елизавета Сергеевна, </w:t>
            </w:r>
          </w:p>
          <w:p w:rsidR="00316D44" w:rsidRPr="00316D44" w:rsidRDefault="00316D44" w:rsidP="00316D44">
            <w:pPr>
              <w:pStyle w:val="ae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6D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  <w:p w:rsidR="00316D44" w:rsidRPr="00316D44" w:rsidRDefault="00316D44" w:rsidP="00316D44">
            <w:pPr>
              <w:spacing w:before="0" w:after="0" w:line="360" w:lineRule="auto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316D44">
              <w:rPr>
                <w:color w:val="000000" w:themeColor="text1"/>
                <w:sz w:val="28"/>
                <w:szCs w:val="28"/>
                <w:lang w:val="ru-RU"/>
              </w:rPr>
              <w:t xml:space="preserve">Суетина Юлия Александровна, </w:t>
            </w:r>
          </w:p>
          <w:p w:rsidR="00316D44" w:rsidRPr="00316D44" w:rsidRDefault="00316D44" w:rsidP="00316D44">
            <w:pPr>
              <w:spacing w:before="0" w:after="0" w:line="360" w:lineRule="auto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316D44">
              <w:rPr>
                <w:color w:val="000000" w:themeColor="text1"/>
                <w:sz w:val="28"/>
                <w:szCs w:val="28"/>
                <w:lang w:val="ru-RU"/>
              </w:rPr>
              <w:t>учитель химии</w:t>
            </w:r>
          </w:p>
        </w:tc>
      </w:tr>
    </w:tbl>
    <w:p w:rsidR="00316D44" w:rsidRPr="00316D44" w:rsidRDefault="00316D44" w:rsidP="00316D44">
      <w:pPr>
        <w:spacing w:before="0" w:after="160" w:line="360" w:lineRule="auto"/>
        <w:ind w:firstLine="0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rPr>
          <w:sz w:val="28"/>
          <w:szCs w:val="28"/>
          <w:lang w:val="ru-RU"/>
        </w:rPr>
      </w:pPr>
    </w:p>
    <w:p w:rsidR="00316D44" w:rsidRPr="00316D44" w:rsidRDefault="00316D44" w:rsidP="00316D44">
      <w:pPr>
        <w:spacing w:before="0" w:after="160" w:line="360" w:lineRule="auto"/>
        <w:ind w:firstLine="0"/>
        <w:jc w:val="center"/>
        <w:rPr>
          <w:sz w:val="28"/>
          <w:szCs w:val="28"/>
          <w:lang w:val="ru-RU"/>
        </w:rPr>
      </w:pPr>
      <w:r w:rsidRPr="00316D44">
        <w:rPr>
          <w:sz w:val="28"/>
          <w:szCs w:val="28"/>
          <w:lang w:val="ru-RU"/>
        </w:rPr>
        <w:t>г. Усть-Илимск,</w:t>
      </w:r>
    </w:p>
    <w:p w:rsidR="00316D44" w:rsidRPr="00316D44" w:rsidRDefault="00316D44" w:rsidP="00316D44">
      <w:pPr>
        <w:spacing w:before="0" w:after="160" w:line="360" w:lineRule="auto"/>
        <w:ind w:firstLine="0"/>
        <w:jc w:val="center"/>
        <w:rPr>
          <w:sz w:val="28"/>
          <w:szCs w:val="28"/>
          <w:lang w:val="ru-RU"/>
        </w:rPr>
      </w:pPr>
      <w:r w:rsidRPr="00316D44">
        <w:rPr>
          <w:sz w:val="28"/>
          <w:szCs w:val="28"/>
          <w:lang w:val="ru-RU"/>
        </w:rPr>
        <w:t>2024 год</w:t>
      </w:r>
    </w:p>
    <w:p w:rsidR="00316D44" w:rsidRDefault="00316D44" w:rsidP="00316D44">
      <w:pPr>
        <w:spacing w:before="0" w:after="160" w:line="36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Пояснительная записка</w:t>
      </w:r>
    </w:p>
    <w:p w:rsidR="00316D44" w:rsidRPr="00316D44" w:rsidRDefault="009742AE" w:rsidP="00316D44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16D44" w:rsidRPr="00316D44">
        <w:rPr>
          <w:sz w:val="28"/>
          <w:szCs w:val="28"/>
          <w:lang w:val="ru-RU"/>
        </w:rPr>
        <w:t>Современному обществу требуется человек со сформированной мотивацией к профессиональному самоопределению, грамотно разбирающийся в современном рынке труда, умеющий как можно в более раннем возрасте осуществлять осознанный выбор в пользу той или иной профессии.</w:t>
      </w:r>
    </w:p>
    <w:p w:rsidR="00316D44" w:rsidRPr="00316D44" w:rsidRDefault="009742AE" w:rsidP="00316D44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16D44" w:rsidRPr="00316D44">
        <w:rPr>
          <w:sz w:val="28"/>
          <w:szCs w:val="28"/>
          <w:lang w:val="ru-RU"/>
        </w:rPr>
        <w:t>Современная ситуация, трудности с выбором своей профессии и другие сложности, которые испытывают школьники, заставляют задуматься о том, что необходимо внедрение новых методов для организации профильной ориентации обучающихся.</w:t>
      </w:r>
    </w:p>
    <w:p w:rsidR="00316D44" w:rsidRPr="00316D44" w:rsidRDefault="009742AE" w:rsidP="00316D44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16D44" w:rsidRPr="00316D44">
        <w:rPr>
          <w:sz w:val="28"/>
          <w:szCs w:val="28"/>
          <w:lang w:val="ru-RU"/>
        </w:rPr>
        <w:t>Ни для кого не секрет, что науки, связанные с получением естественнонаучного и технического образования трудны для многих обучающихся. Чем раньше будет сформирован интерес к этим наукам, тем выше будет мотивация обучающихся к изучению данных предметов.</w:t>
      </w:r>
    </w:p>
    <w:p w:rsidR="00316D44" w:rsidRPr="00316D44" w:rsidRDefault="009742AE" w:rsidP="00316D44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16D44" w:rsidRPr="00316D44">
        <w:rPr>
          <w:sz w:val="28"/>
          <w:szCs w:val="28"/>
          <w:lang w:val="ru-RU"/>
        </w:rPr>
        <w:t xml:space="preserve">Актуальность ранней профориентации доказана отечественными учеными. </w:t>
      </w:r>
    </w:p>
    <w:p w:rsidR="00316D44" w:rsidRDefault="009742AE" w:rsidP="00316D44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 w:rsidR="00316D44" w:rsidRPr="00316D44">
        <w:rPr>
          <w:sz w:val="28"/>
          <w:szCs w:val="28"/>
          <w:lang w:val="ru-RU"/>
        </w:rPr>
        <w:t>Деятельностный</w:t>
      </w:r>
      <w:proofErr w:type="spellEnd"/>
      <w:r w:rsidR="00316D44" w:rsidRPr="00316D44">
        <w:rPr>
          <w:sz w:val="28"/>
          <w:szCs w:val="28"/>
          <w:lang w:val="ru-RU"/>
        </w:rPr>
        <w:t xml:space="preserve"> подход является самым эффективным в работе с детьми.  Чем интересней организована деятельность, тем больший интерес появляется у обучающихся к профессиям.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742AE">
        <w:rPr>
          <w:sz w:val="28"/>
          <w:szCs w:val="28"/>
          <w:lang w:val="ru-RU"/>
        </w:rPr>
        <w:t>В 2022-2023 учебном году в городе Усть-Илимске впервые был п</w:t>
      </w:r>
      <w:r>
        <w:rPr>
          <w:sz w:val="28"/>
          <w:szCs w:val="28"/>
          <w:lang w:val="ru-RU"/>
        </w:rPr>
        <w:t>роведен муниципальный исследова</w:t>
      </w:r>
      <w:r w:rsidRPr="009742AE">
        <w:rPr>
          <w:sz w:val="28"/>
          <w:szCs w:val="28"/>
          <w:lang w:val="ru-RU"/>
        </w:rPr>
        <w:t>тельский турнир «</w:t>
      </w:r>
      <w:proofErr w:type="spellStart"/>
      <w:r w:rsidRPr="009742AE">
        <w:rPr>
          <w:sz w:val="28"/>
          <w:szCs w:val="28"/>
          <w:lang w:val="ru-RU"/>
        </w:rPr>
        <w:t>УмЛаб</w:t>
      </w:r>
      <w:proofErr w:type="spellEnd"/>
      <w:r w:rsidRPr="009742AE">
        <w:rPr>
          <w:sz w:val="28"/>
          <w:szCs w:val="28"/>
          <w:lang w:val="ru-RU"/>
        </w:rPr>
        <w:t xml:space="preserve">». 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ab/>
        <w:t>Муниципальный исследовательский турнир проводится с целью профориентации и освоения обучающимися основ современных и будущих профессиональных компетенций, а также для развития способностей у обучающихся в классах с углубленным изучением отдельных предметов, профильных (</w:t>
      </w:r>
      <w:proofErr w:type="spellStart"/>
      <w:r w:rsidRPr="009742AE">
        <w:rPr>
          <w:sz w:val="28"/>
          <w:szCs w:val="28"/>
          <w:lang w:val="ru-RU"/>
        </w:rPr>
        <w:t>предпрофильных</w:t>
      </w:r>
      <w:proofErr w:type="spellEnd"/>
      <w:r w:rsidRPr="009742AE">
        <w:rPr>
          <w:sz w:val="28"/>
          <w:szCs w:val="28"/>
          <w:lang w:val="ru-RU"/>
        </w:rPr>
        <w:t>) классах.</w:t>
      </w:r>
    </w:p>
    <w:p w:rsidR="009742AE" w:rsidRPr="009742AE" w:rsidRDefault="004F2FC4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742AE" w:rsidRPr="009742AE">
        <w:rPr>
          <w:sz w:val="28"/>
          <w:szCs w:val="28"/>
          <w:lang w:val="ru-RU"/>
        </w:rPr>
        <w:t>Задачи турнира: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1)</w:t>
      </w:r>
      <w:r w:rsidRPr="009742AE">
        <w:rPr>
          <w:sz w:val="28"/>
          <w:szCs w:val="28"/>
          <w:lang w:val="ru-RU"/>
        </w:rPr>
        <w:tab/>
        <w:t xml:space="preserve">привлечение внимания обучающихся и их родителей (законных представителей) к выбору естественнонаучных и технических профессий </w:t>
      </w:r>
      <w:r w:rsidRPr="009742AE">
        <w:rPr>
          <w:sz w:val="28"/>
          <w:szCs w:val="28"/>
          <w:lang w:val="ru-RU"/>
        </w:rPr>
        <w:lastRenderedPageBreak/>
        <w:t>(инженер-химик, лаборант, химик-эколог, аналитик, биолог</w:t>
      </w:r>
      <w:r w:rsidR="007F3ED8">
        <w:rPr>
          <w:sz w:val="28"/>
          <w:szCs w:val="28"/>
          <w:lang w:val="ru-RU"/>
        </w:rPr>
        <w:t xml:space="preserve"> и др.</w:t>
      </w:r>
      <w:r w:rsidRPr="009742AE">
        <w:rPr>
          <w:sz w:val="28"/>
          <w:szCs w:val="28"/>
          <w:lang w:val="ru-RU"/>
        </w:rPr>
        <w:t>) как перспективного направления профессионального самоопределения;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2)</w:t>
      </w:r>
      <w:r w:rsidRPr="009742AE">
        <w:rPr>
          <w:sz w:val="28"/>
          <w:szCs w:val="28"/>
          <w:lang w:val="ru-RU"/>
        </w:rPr>
        <w:tab/>
        <w:t>развитие у обучающихся навыков практического решения за</w:t>
      </w:r>
      <w:r>
        <w:rPr>
          <w:sz w:val="28"/>
          <w:szCs w:val="28"/>
          <w:lang w:val="ru-RU"/>
        </w:rPr>
        <w:t>дач в конкретных ситуациях и ра</w:t>
      </w:r>
      <w:r w:rsidRPr="009742AE">
        <w:rPr>
          <w:sz w:val="28"/>
          <w:szCs w:val="28"/>
          <w:lang w:val="ru-RU"/>
        </w:rPr>
        <w:t>боты с лабораторным оборудованием;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3)</w:t>
      </w:r>
      <w:r w:rsidRPr="009742AE">
        <w:rPr>
          <w:sz w:val="28"/>
          <w:szCs w:val="28"/>
          <w:lang w:val="ru-RU"/>
        </w:rPr>
        <w:tab/>
        <w:t>совершенствование навыков самостоятельной работы, по</w:t>
      </w:r>
      <w:r>
        <w:rPr>
          <w:sz w:val="28"/>
          <w:szCs w:val="28"/>
          <w:lang w:val="ru-RU"/>
        </w:rPr>
        <w:t>вышение ответственности обучаю</w:t>
      </w:r>
      <w:r w:rsidRPr="009742AE">
        <w:rPr>
          <w:sz w:val="28"/>
          <w:szCs w:val="28"/>
          <w:lang w:val="ru-RU"/>
        </w:rPr>
        <w:t>щихся за выполняемую работу;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4)</w:t>
      </w:r>
      <w:r w:rsidRPr="009742AE">
        <w:rPr>
          <w:sz w:val="28"/>
          <w:szCs w:val="28"/>
          <w:lang w:val="ru-RU"/>
        </w:rPr>
        <w:tab/>
        <w:t>создание системы наращивания профессионализма педаго</w:t>
      </w:r>
      <w:r>
        <w:rPr>
          <w:sz w:val="28"/>
          <w:szCs w:val="28"/>
          <w:lang w:val="ru-RU"/>
        </w:rPr>
        <w:t>гов по реализации программ есте</w:t>
      </w:r>
      <w:r w:rsidRPr="009742AE">
        <w:rPr>
          <w:sz w:val="28"/>
          <w:szCs w:val="28"/>
          <w:lang w:val="ru-RU"/>
        </w:rPr>
        <w:t>ственнонаучной и технической направленностей в общеобразовательных организациях.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742AE">
        <w:rPr>
          <w:sz w:val="28"/>
          <w:szCs w:val="28"/>
          <w:lang w:val="ru-RU"/>
        </w:rPr>
        <w:t>Авторами проекта разработан логотип турнира, положение о турнире</w:t>
      </w:r>
      <w:r w:rsidR="007F3ED8">
        <w:rPr>
          <w:sz w:val="28"/>
          <w:szCs w:val="28"/>
          <w:lang w:val="ru-RU"/>
        </w:rPr>
        <w:t xml:space="preserve"> (приложение 1)</w:t>
      </w:r>
      <w:r w:rsidRPr="009742AE">
        <w:rPr>
          <w:sz w:val="28"/>
          <w:szCs w:val="28"/>
          <w:lang w:val="ru-RU"/>
        </w:rPr>
        <w:t xml:space="preserve">. 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ab/>
        <w:t xml:space="preserve">В 2022-2023 учебном году проведен </w:t>
      </w:r>
      <w:r>
        <w:rPr>
          <w:sz w:val="28"/>
          <w:szCs w:val="28"/>
          <w:lang w:val="ru-RU"/>
        </w:rPr>
        <w:t xml:space="preserve">первый </w:t>
      </w:r>
      <w:r w:rsidRPr="009742AE">
        <w:rPr>
          <w:sz w:val="28"/>
          <w:szCs w:val="28"/>
          <w:lang w:val="ru-RU"/>
        </w:rPr>
        <w:t>турнир для обучающихся 8-9 классов. Турнир предполагает командное участие (команды 8-9 классов и</w:t>
      </w:r>
      <w:r w:rsidR="00CB1612">
        <w:rPr>
          <w:sz w:val="28"/>
          <w:szCs w:val="28"/>
          <w:lang w:val="ru-RU"/>
        </w:rPr>
        <w:t xml:space="preserve"> состоят из 2-х человек</w:t>
      </w:r>
      <w:r w:rsidRPr="009742AE">
        <w:rPr>
          <w:sz w:val="28"/>
          <w:szCs w:val="28"/>
          <w:lang w:val="ru-RU"/>
        </w:rPr>
        <w:t>).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ab/>
        <w:t>В 2022-2023 и 2023-2024 учебных годах турнир проводилс</w:t>
      </w:r>
      <w:r w:rsidR="00A13512">
        <w:rPr>
          <w:sz w:val="28"/>
          <w:szCs w:val="28"/>
          <w:lang w:val="ru-RU"/>
        </w:rPr>
        <w:t>я по профессии «Лаборант химиче</w:t>
      </w:r>
      <w:r w:rsidRPr="009742AE">
        <w:rPr>
          <w:sz w:val="28"/>
          <w:szCs w:val="28"/>
          <w:lang w:val="ru-RU"/>
        </w:rPr>
        <w:t>ского анализа».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ab/>
        <w:t>Подготовка к турниру состоит из нескольких этапов: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1 этап: объявление о начале турнира, ознакомление с положением т</w:t>
      </w:r>
      <w:r w:rsidR="00A13512">
        <w:rPr>
          <w:sz w:val="28"/>
          <w:szCs w:val="28"/>
          <w:lang w:val="ru-RU"/>
        </w:rPr>
        <w:t>урнира, сбор заявок от образова</w:t>
      </w:r>
      <w:r w:rsidRPr="009742AE">
        <w:rPr>
          <w:sz w:val="28"/>
          <w:szCs w:val="28"/>
          <w:lang w:val="ru-RU"/>
        </w:rPr>
        <w:t>тельных организаций города.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2 этап: разработка конкурсных заданий для турнира</w:t>
      </w:r>
      <w:r w:rsidR="002F2CBC">
        <w:rPr>
          <w:sz w:val="28"/>
          <w:szCs w:val="28"/>
          <w:lang w:val="ru-RU"/>
        </w:rPr>
        <w:t xml:space="preserve"> (приложение 2)</w:t>
      </w:r>
      <w:r w:rsidRPr="009742AE">
        <w:rPr>
          <w:sz w:val="28"/>
          <w:szCs w:val="28"/>
          <w:lang w:val="ru-RU"/>
        </w:rPr>
        <w:t>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3 этап: проведение стажировки для команд-участниц на базе Межш</w:t>
      </w:r>
      <w:r w:rsidR="00A13512">
        <w:rPr>
          <w:sz w:val="28"/>
          <w:szCs w:val="28"/>
          <w:lang w:val="ru-RU"/>
        </w:rPr>
        <w:t>кольной естественнонаучной лабо</w:t>
      </w:r>
      <w:r w:rsidRPr="009742AE">
        <w:rPr>
          <w:sz w:val="28"/>
          <w:szCs w:val="28"/>
          <w:lang w:val="ru-RU"/>
        </w:rPr>
        <w:t>ратории</w:t>
      </w:r>
      <w:r w:rsidR="00A13512">
        <w:rPr>
          <w:sz w:val="28"/>
          <w:szCs w:val="28"/>
          <w:lang w:val="ru-RU"/>
        </w:rPr>
        <w:t xml:space="preserve"> в гимназии</w:t>
      </w:r>
      <w:r w:rsidRPr="009742AE">
        <w:rPr>
          <w:sz w:val="28"/>
          <w:szCs w:val="28"/>
          <w:lang w:val="ru-RU"/>
        </w:rPr>
        <w:t>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4 этап: формирование команды независимых экспертов, участвующ</w:t>
      </w:r>
      <w:r w:rsidR="00A13512">
        <w:rPr>
          <w:sz w:val="28"/>
          <w:szCs w:val="28"/>
          <w:lang w:val="ru-RU"/>
        </w:rPr>
        <w:t>их в оценивании выполнения кон</w:t>
      </w:r>
      <w:r w:rsidRPr="009742AE">
        <w:rPr>
          <w:sz w:val="28"/>
          <w:szCs w:val="28"/>
          <w:lang w:val="ru-RU"/>
        </w:rPr>
        <w:t>курсных заданий.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ab/>
        <w:t>Наставник команды присутствует на площадке при провед</w:t>
      </w:r>
      <w:r w:rsidR="004F2FC4">
        <w:rPr>
          <w:sz w:val="28"/>
          <w:szCs w:val="28"/>
          <w:lang w:val="ru-RU"/>
        </w:rPr>
        <w:t>ении инструктажа по технике без</w:t>
      </w:r>
      <w:r w:rsidRPr="009742AE">
        <w:rPr>
          <w:sz w:val="28"/>
          <w:szCs w:val="28"/>
          <w:lang w:val="ru-RU"/>
        </w:rPr>
        <w:t>опасности и при выполнении конкурсных заданий участниками его команды, а также при проведении подготовительных мероприятий.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lastRenderedPageBreak/>
        <w:tab/>
        <w:t>Конкурсные задания составляются таким образом, чтобы о</w:t>
      </w:r>
      <w:r w:rsidR="004F2FC4">
        <w:rPr>
          <w:sz w:val="28"/>
          <w:szCs w:val="28"/>
          <w:lang w:val="ru-RU"/>
        </w:rPr>
        <w:t>бучающиеся получили дополнитель</w:t>
      </w:r>
      <w:r w:rsidRPr="009742AE">
        <w:rPr>
          <w:sz w:val="28"/>
          <w:szCs w:val="28"/>
          <w:lang w:val="ru-RU"/>
        </w:rPr>
        <w:t xml:space="preserve">ную информацию, познакомились с нормативными документами, </w:t>
      </w:r>
      <w:r w:rsidR="004F2FC4">
        <w:rPr>
          <w:sz w:val="28"/>
          <w:szCs w:val="28"/>
          <w:lang w:val="ru-RU"/>
        </w:rPr>
        <w:t>научились пользоваться специаль</w:t>
      </w:r>
      <w:r w:rsidRPr="009742AE">
        <w:rPr>
          <w:sz w:val="28"/>
          <w:szCs w:val="28"/>
          <w:lang w:val="ru-RU"/>
        </w:rPr>
        <w:t>ным оборудованием, овладели компетенциями, необходимыми для профессии.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ab/>
        <w:t xml:space="preserve">В один день турнир проводится для команд одной возрастной категории. Турнир проходит в три этапа: </w:t>
      </w:r>
    </w:p>
    <w:p w:rsidR="009742AE" w:rsidRP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- Инструктаж по технике безопасности.</w:t>
      </w:r>
    </w:p>
    <w:p w:rsidR="009742AE" w:rsidRPr="009742AE" w:rsidRDefault="00C85584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742AE" w:rsidRPr="009742AE">
        <w:rPr>
          <w:sz w:val="28"/>
          <w:szCs w:val="28"/>
          <w:lang w:val="ru-RU"/>
        </w:rPr>
        <w:t>Проведение исследований по конкурсному заданию в Межшколь</w:t>
      </w:r>
      <w:r w:rsidR="004F2FC4">
        <w:rPr>
          <w:sz w:val="28"/>
          <w:szCs w:val="28"/>
          <w:lang w:val="ru-RU"/>
        </w:rPr>
        <w:t>ной естественнонаучной лаборато</w:t>
      </w:r>
      <w:r w:rsidR="009742AE" w:rsidRPr="009742AE">
        <w:rPr>
          <w:sz w:val="28"/>
          <w:szCs w:val="28"/>
          <w:lang w:val="ru-RU"/>
        </w:rPr>
        <w:t>рии</w:t>
      </w:r>
      <w:r w:rsidR="004F2FC4">
        <w:rPr>
          <w:sz w:val="28"/>
          <w:szCs w:val="28"/>
          <w:lang w:val="ru-RU"/>
        </w:rPr>
        <w:t xml:space="preserve"> в гимназии</w:t>
      </w:r>
      <w:r w:rsidR="009742AE" w:rsidRPr="009742AE">
        <w:rPr>
          <w:sz w:val="28"/>
          <w:szCs w:val="28"/>
          <w:lang w:val="ru-RU"/>
        </w:rPr>
        <w:t>.</w:t>
      </w:r>
    </w:p>
    <w:p w:rsidR="009742AE" w:rsidRDefault="009742AE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9742AE">
        <w:rPr>
          <w:sz w:val="28"/>
          <w:szCs w:val="28"/>
          <w:lang w:val="ru-RU"/>
        </w:rPr>
        <w:t>- Оформление протокола испытаний.</w:t>
      </w:r>
      <w:r>
        <w:rPr>
          <w:sz w:val="28"/>
          <w:szCs w:val="28"/>
          <w:lang w:val="ru-RU"/>
        </w:rPr>
        <w:tab/>
      </w:r>
    </w:p>
    <w:p w:rsidR="004F2FC4" w:rsidRDefault="004D47BD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Условия реализации муниципального исследовательского турнира «</w:t>
      </w:r>
      <w:proofErr w:type="spellStart"/>
      <w:r>
        <w:rPr>
          <w:sz w:val="28"/>
          <w:szCs w:val="28"/>
          <w:lang w:val="ru-RU"/>
        </w:rPr>
        <w:t>УмЛаб</w:t>
      </w:r>
      <w:proofErr w:type="spellEnd"/>
      <w:r>
        <w:rPr>
          <w:sz w:val="28"/>
          <w:szCs w:val="28"/>
          <w:lang w:val="ru-RU"/>
        </w:rPr>
        <w:t>»:</w:t>
      </w:r>
    </w:p>
    <w:p w:rsidR="004D47BD" w:rsidRDefault="004D47BD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Кадровые: </w:t>
      </w:r>
    </w:p>
    <w:p w:rsidR="004D47BD" w:rsidRDefault="004D47BD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подготовка к проведению турнира осуществляется авторами проекта (учитель биологии, педагог дополнительного образования</w:t>
      </w:r>
      <w:r w:rsidR="00EF7994">
        <w:rPr>
          <w:sz w:val="28"/>
          <w:szCs w:val="28"/>
          <w:lang w:val="ru-RU"/>
        </w:rPr>
        <w:t>, учитель химии</w:t>
      </w:r>
      <w:r>
        <w:rPr>
          <w:sz w:val="28"/>
          <w:szCs w:val="28"/>
          <w:lang w:val="ru-RU"/>
        </w:rPr>
        <w:t>);</w:t>
      </w:r>
    </w:p>
    <w:p w:rsidR="004D47BD" w:rsidRDefault="004D47BD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1E60">
        <w:rPr>
          <w:sz w:val="28"/>
          <w:szCs w:val="28"/>
          <w:lang w:val="ru-RU"/>
        </w:rPr>
        <w:t xml:space="preserve">к проведению турнира </w:t>
      </w:r>
      <w:r w:rsidR="00FE017F">
        <w:rPr>
          <w:sz w:val="28"/>
          <w:szCs w:val="28"/>
          <w:lang w:val="ru-RU"/>
        </w:rPr>
        <w:t xml:space="preserve">привлекаются учителя других образовательных организаций в качестве наставников команды и в качестве экспертов, оценивающих </w:t>
      </w:r>
      <w:r w:rsidR="00EF7994">
        <w:rPr>
          <w:sz w:val="28"/>
          <w:szCs w:val="28"/>
          <w:lang w:val="ru-RU"/>
        </w:rPr>
        <w:t>проведение исследований.</w:t>
      </w:r>
    </w:p>
    <w:p w:rsidR="00EF7994" w:rsidRDefault="00EF7994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Научно-методические условия: </w:t>
      </w:r>
    </w:p>
    <w:p w:rsidR="00EF7994" w:rsidRDefault="00EF7994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разработано Положение о проведении муниципального исследовательского турнира. Ежегодно Комитетом образования издается приказ о проведении турнира, утверждается положение;</w:t>
      </w:r>
    </w:p>
    <w:p w:rsidR="003C2FF8" w:rsidRDefault="00EF7994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9546F">
        <w:rPr>
          <w:sz w:val="28"/>
          <w:szCs w:val="28"/>
          <w:lang w:val="ru-RU"/>
        </w:rPr>
        <w:t>задания турнира разрабатываются авторами турнира с учетом возрастных особенностей</w:t>
      </w:r>
      <w:r w:rsidR="008C6B13">
        <w:rPr>
          <w:sz w:val="28"/>
          <w:szCs w:val="28"/>
          <w:lang w:val="ru-RU"/>
        </w:rPr>
        <w:t xml:space="preserve"> обучающихся</w:t>
      </w:r>
      <w:r w:rsidR="003C2FF8">
        <w:rPr>
          <w:sz w:val="28"/>
          <w:szCs w:val="28"/>
          <w:lang w:val="ru-RU"/>
        </w:rPr>
        <w:t>;</w:t>
      </w:r>
    </w:p>
    <w:p w:rsidR="00EF7994" w:rsidRDefault="003C2FF8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информирование осуществляется через раздел на сайте гимназии:</w:t>
      </w:r>
      <w:r w:rsidRPr="003C2FF8">
        <w:rPr>
          <w:lang w:val="ru-RU"/>
        </w:rPr>
        <w:t xml:space="preserve"> </w:t>
      </w:r>
      <w:hyperlink r:id="rId8" w:history="1">
        <w:r w:rsidRPr="004236BB">
          <w:rPr>
            <w:rStyle w:val="af"/>
            <w:sz w:val="28"/>
            <w:szCs w:val="28"/>
            <w:lang w:val="ru-RU"/>
          </w:rPr>
          <w:t>https://gimnazia1.gosuslugi.ru/nasha-shkola/deyatelnost/turnir-umlab/</w:t>
        </w:r>
      </w:hyperlink>
      <w:r>
        <w:rPr>
          <w:sz w:val="28"/>
          <w:szCs w:val="28"/>
          <w:lang w:val="ru-RU"/>
        </w:rPr>
        <w:t>.</w:t>
      </w:r>
    </w:p>
    <w:p w:rsidR="008C6B13" w:rsidRDefault="008C6B13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Материально-технические условия:</w:t>
      </w:r>
    </w:p>
    <w:p w:rsidR="008C6B13" w:rsidRDefault="008C6B13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525DB">
        <w:rPr>
          <w:sz w:val="28"/>
          <w:szCs w:val="28"/>
          <w:lang w:val="ru-RU"/>
        </w:rPr>
        <w:t xml:space="preserve">межшкольная естественнонаучная лаборатория включает </w:t>
      </w:r>
      <w:r w:rsidR="003C2FF8">
        <w:rPr>
          <w:sz w:val="28"/>
          <w:szCs w:val="28"/>
          <w:lang w:val="ru-RU"/>
        </w:rPr>
        <w:t xml:space="preserve">современное </w:t>
      </w:r>
      <w:r w:rsidR="009525DB">
        <w:rPr>
          <w:sz w:val="28"/>
          <w:szCs w:val="28"/>
          <w:lang w:val="ru-RU"/>
        </w:rPr>
        <w:t>оборудование по физике, химии, биологии, экологии</w:t>
      </w:r>
      <w:r w:rsidR="003C2FF8">
        <w:rPr>
          <w:sz w:val="28"/>
          <w:szCs w:val="28"/>
          <w:lang w:val="ru-RU"/>
        </w:rPr>
        <w:t xml:space="preserve">. С оборудованием можно </w:t>
      </w:r>
      <w:r w:rsidR="003C2FF8">
        <w:rPr>
          <w:sz w:val="28"/>
          <w:szCs w:val="28"/>
          <w:lang w:val="ru-RU"/>
        </w:rPr>
        <w:lastRenderedPageBreak/>
        <w:t xml:space="preserve">познакомиться на сайте гимназии по ссылке: </w:t>
      </w:r>
      <w:hyperlink r:id="rId9" w:history="1">
        <w:r w:rsidR="003C2FF8" w:rsidRPr="004236BB">
          <w:rPr>
            <w:rStyle w:val="af"/>
            <w:sz w:val="28"/>
            <w:szCs w:val="28"/>
            <w:lang w:val="ru-RU"/>
          </w:rPr>
          <w:t>https://gimnazia1.gosuslugi.ru/svedeniya-ob-obrazovatelnoy-organizatsii/materialno-tehnicheskoe-obespechenie-dostupnaya-sreda/mezhshkolnaya-estestvennonauchnaya-laboratoriya/</w:t>
        </w:r>
      </w:hyperlink>
      <w:r w:rsidR="003C2FF8">
        <w:rPr>
          <w:sz w:val="28"/>
          <w:szCs w:val="28"/>
          <w:lang w:val="ru-RU"/>
        </w:rPr>
        <w:t xml:space="preserve"> </w:t>
      </w:r>
    </w:p>
    <w:p w:rsidR="003C2FF8" w:rsidRDefault="003C2FF8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Организационные условия:</w:t>
      </w:r>
    </w:p>
    <w:p w:rsidR="00682466" w:rsidRDefault="00682466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30B98">
        <w:rPr>
          <w:sz w:val="28"/>
          <w:szCs w:val="28"/>
          <w:lang w:val="ru-RU"/>
        </w:rPr>
        <w:t>планирование (корректировка положения, издание приказа на муниципальном уровне, сбор заявок, формирование графика стажировки, формирование графика турнира, формирование команды экспертов, разработка заданий</w:t>
      </w:r>
      <w:r w:rsidR="006E2143">
        <w:rPr>
          <w:sz w:val="28"/>
          <w:szCs w:val="28"/>
          <w:lang w:val="ru-RU"/>
        </w:rPr>
        <w:t>, информирование через сайт</w:t>
      </w:r>
      <w:r w:rsidR="00F30B98">
        <w:rPr>
          <w:sz w:val="28"/>
          <w:szCs w:val="28"/>
          <w:lang w:val="ru-RU"/>
        </w:rPr>
        <w:t>);</w:t>
      </w:r>
    </w:p>
    <w:p w:rsidR="00F30B98" w:rsidRDefault="00F30B98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проведение турнира (стажировка, инструктаж по ТБ, практические исследования в </w:t>
      </w:r>
      <w:r w:rsidR="00F76AD0">
        <w:rPr>
          <w:sz w:val="28"/>
          <w:szCs w:val="28"/>
          <w:lang w:val="ru-RU"/>
        </w:rPr>
        <w:t>межшкольной естественнонаучной лаборатории, оформление протоколов испытаний);</w:t>
      </w:r>
    </w:p>
    <w:p w:rsidR="00F76AD0" w:rsidRDefault="00F76AD0" w:rsidP="009742AE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подведение итогов (рефлексия участников турнира, рефлексия наставников команд, анализ оценочных листов экспертов, проверка протоколов испытаний, выстраивание рейтинга команд, подведение итогов турнира, издание приказа об итогах турнира на муниципальном уровне, подготовка и вручение дипломов победителей и призеров, сертификатов участников, рефлексия организаторов мероприятия, корректировка плана работы на следующий учебный год</w:t>
      </w:r>
      <w:r w:rsidR="006E2143">
        <w:rPr>
          <w:sz w:val="28"/>
          <w:szCs w:val="28"/>
          <w:lang w:val="ru-RU"/>
        </w:rPr>
        <w:t>, информирование через сайт</w:t>
      </w:r>
      <w:r>
        <w:rPr>
          <w:sz w:val="28"/>
          <w:szCs w:val="28"/>
          <w:lang w:val="ru-RU"/>
        </w:rPr>
        <w:t>).</w:t>
      </w:r>
    </w:p>
    <w:p w:rsidR="003F6B7D" w:rsidRDefault="003F6B7D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F6B7D">
        <w:rPr>
          <w:sz w:val="28"/>
          <w:szCs w:val="28"/>
          <w:lang w:val="ru-RU"/>
        </w:rPr>
        <w:t>Ресурсы, которые имеются в гимназии, спосо</w:t>
      </w:r>
      <w:r>
        <w:rPr>
          <w:sz w:val="28"/>
          <w:szCs w:val="28"/>
          <w:lang w:val="ru-RU"/>
        </w:rPr>
        <w:t>бствуют получению социальных эффектов.</w:t>
      </w:r>
    </w:p>
    <w:p w:rsidR="003F6B7D" w:rsidRPr="003F6B7D" w:rsidRDefault="003F6B7D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F6B7D">
        <w:rPr>
          <w:sz w:val="28"/>
          <w:szCs w:val="28"/>
          <w:lang w:val="ru-RU"/>
        </w:rPr>
        <w:t>Реальные эффекты:</w:t>
      </w:r>
    </w:p>
    <w:p w:rsidR="003F6B7D" w:rsidRPr="003F6B7D" w:rsidRDefault="003F6B7D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3F6B7D">
        <w:rPr>
          <w:sz w:val="28"/>
          <w:szCs w:val="28"/>
          <w:lang w:val="ru-RU"/>
        </w:rPr>
        <w:t>-</w:t>
      </w:r>
      <w:r w:rsidRPr="003F6B7D">
        <w:rPr>
          <w:sz w:val="28"/>
          <w:szCs w:val="28"/>
          <w:lang w:val="ru-RU"/>
        </w:rPr>
        <w:tab/>
        <w:t>увеличение количества обучающихся с выс</w:t>
      </w:r>
      <w:r>
        <w:rPr>
          <w:sz w:val="28"/>
          <w:szCs w:val="28"/>
          <w:lang w:val="ru-RU"/>
        </w:rPr>
        <w:t>окой учебной мотивацией к изуче</w:t>
      </w:r>
      <w:r w:rsidRPr="003F6B7D">
        <w:rPr>
          <w:sz w:val="28"/>
          <w:szCs w:val="28"/>
          <w:lang w:val="ru-RU"/>
        </w:rPr>
        <w:t>нию естественнонаучных предметов (повыс</w:t>
      </w:r>
      <w:r>
        <w:rPr>
          <w:sz w:val="28"/>
          <w:szCs w:val="28"/>
          <w:lang w:val="ru-RU"/>
        </w:rPr>
        <w:t>ятся результаты экзаменов, олим</w:t>
      </w:r>
      <w:r w:rsidRPr="003F6B7D">
        <w:rPr>
          <w:sz w:val="28"/>
          <w:szCs w:val="28"/>
          <w:lang w:val="ru-RU"/>
        </w:rPr>
        <w:t>пиад, конкурсов);</w:t>
      </w:r>
    </w:p>
    <w:p w:rsidR="003F6B7D" w:rsidRPr="003F6B7D" w:rsidRDefault="003F6B7D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3F6B7D">
        <w:rPr>
          <w:sz w:val="28"/>
          <w:szCs w:val="28"/>
          <w:lang w:val="ru-RU"/>
        </w:rPr>
        <w:t>-</w:t>
      </w:r>
      <w:r w:rsidRPr="003F6B7D">
        <w:rPr>
          <w:sz w:val="28"/>
          <w:szCs w:val="28"/>
          <w:lang w:val="ru-RU"/>
        </w:rPr>
        <w:tab/>
        <w:t>увеличение количества обучающихся, дел</w:t>
      </w:r>
      <w:r>
        <w:rPr>
          <w:sz w:val="28"/>
          <w:szCs w:val="28"/>
          <w:lang w:val="ru-RU"/>
        </w:rPr>
        <w:t xml:space="preserve">ающих осознанный </w:t>
      </w:r>
      <w:r w:rsidR="00FF5791">
        <w:rPr>
          <w:sz w:val="28"/>
          <w:szCs w:val="28"/>
          <w:lang w:val="ru-RU"/>
        </w:rPr>
        <w:t>выбор элективных</w:t>
      </w:r>
      <w:r w:rsidRPr="003F6B7D">
        <w:rPr>
          <w:sz w:val="28"/>
          <w:szCs w:val="28"/>
          <w:lang w:val="ru-RU"/>
        </w:rPr>
        <w:t xml:space="preserve"> курсов, спецкурсов, факультативов в </w:t>
      </w:r>
      <w:proofErr w:type="spellStart"/>
      <w:r w:rsidRPr="003F6B7D">
        <w:rPr>
          <w:sz w:val="28"/>
          <w:szCs w:val="28"/>
          <w:lang w:val="ru-RU"/>
        </w:rPr>
        <w:t>предпрофильных</w:t>
      </w:r>
      <w:proofErr w:type="spellEnd"/>
      <w:r w:rsidRPr="003F6B7D">
        <w:rPr>
          <w:sz w:val="28"/>
          <w:szCs w:val="28"/>
          <w:lang w:val="ru-RU"/>
        </w:rPr>
        <w:t xml:space="preserve"> классах;</w:t>
      </w:r>
    </w:p>
    <w:p w:rsidR="003F6B7D" w:rsidRPr="003F6B7D" w:rsidRDefault="003F6B7D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3F6B7D">
        <w:rPr>
          <w:sz w:val="28"/>
          <w:szCs w:val="28"/>
          <w:lang w:val="ru-RU"/>
        </w:rPr>
        <w:t>-</w:t>
      </w:r>
      <w:r w:rsidRPr="003F6B7D">
        <w:rPr>
          <w:sz w:val="28"/>
          <w:szCs w:val="28"/>
          <w:lang w:val="ru-RU"/>
        </w:rPr>
        <w:tab/>
        <w:t>увеличение количества обучающихся, делающих осознанный выбор профиля естественнонаучной направленности.</w:t>
      </w:r>
    </w:p>
    <w:p w:rsidR="00454C5E" w:rsidRDefault="00FF5791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3F6B7D" w:rsidRPr="003F6B7D">
        <w:rPr>
          <w:sz w:val="28"/>
          <w:szCs w:val="28"/>
          <w:lang w:val="ru-RU"/>
        </w:rPr>
        <w:t>Моральные эффекты:</w:t>
      </w:r>
    </w:p>
    <w:p w:rsidR="003F6B7D" w:rsidRPr="003F6B7D" w:rsidRDefault="003F6B7D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3F6B7D">
        <w:rPr>
          <w:sz w:val="28"/>
          <w:szCs w:val="28"/>
          <w:lang w:val="ru-RU"/>
        </w:rPr>
        <w:t>- увеличение числа самоопределившихся обуча</w:t>
      </w:r>
      <w:r>
        <w:rPr>
          <w:sz w:val="28"/>
          <w:szCs w:val="28"/>
          <w:lang w:val="ru-RU"/>
        </w:rPr>
        <w:t>ющихся, которые могут порекомен</w:t>
      </w:r>
      <w:r w:rsidRPr="003F6B7D">
        <w:rPr>
          <w:sz w:val="28"/>
          <w:szCs w:val="28"/>
          <w:lang w:val="ru-RU"/>
        </w:rPr>
        <w:t>довать участие в Турнире, рассказать о профес</w:t>
      </w:r>
      <w:r>
        <w:rPr>
          <w:sz w:val="28"/>
          <w:szCs w:val="28"/>
          <w:lang w:val="ru-RU"/>
        </w:rPr>
        <w:t>сии «Лаборант химического анали</w:t>
      </w:r>
      <w:r w:rsidRPr="003F6B7D">
        <w:rPr>
          <w:sz w:val="28"/>
          <w:szCs w:val="28"/>
          <w:lang w:val="ru-RU"/>
        </w:rPr>
        <w:t>за» и смежных специальностях своим одноклассникам, товарищам;</w:t>
      </w:r>
    </w:p>
    <w:p w:rsidR="003F6B7D" w:rsidRPr="003F6B7D" w:rsidRDefault="003F6B7D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3F6B7D">
        <w:rPr>
          <w:sz w:val="28"/>
          <w:szCs w:val="28"/>
          <w:lang w:val="ru-RU"/>
        </w:rPr>
        <w:t>- увеличение количества обучающихся, более сам</w:t>
      </w:r>
      <w:r w:rsidR="00281A10">
        <w:rPr>
          <w:sz w:val="28"/>
          <w:szCs w:val="28"/>
          <w:lang w:val="ru-RU"/>
        </w:rPr>
        <w:t>остоятельно и обоснованно реали</w:t>
      </w:r>
      <w:r w:rsidRPr="003F6B7D">
        <w:rPr>
          <w:sz w:val="28"/>
          <w:szCs w:val="28"/>
          <w:lang w:val="ru-RU"/>
        </w:rPr>
        <w:t>зующих свои карьерные планы, во многих орга</w:t>
      </w:r>
      <w:r w:rsidR="00281A10">
        <w:rPr>
          <w:sz w:val="28"/>
          <w:szCs w:val="28"/>
          <w:lang w:val="ru-RU"/>
        </w:rPr>
        <w:t>низациях может заметно улучшить</w:t>
      </w:r>
      <w:r w:rsidRPr="003F6B7D">
        <w:rPr>
          <w:sz w:val="28"/>
          <w:szCs w:val="28"/>
          <w:lang w:val="ru-RU"/>
        </w:rPr>
        <w:t>ся социально-психологический климат.</w:t>
      </w:r>
    </w:p>
    <w:p w:rsidR="003F6B7D" w:rsidRPr="003F6B7D" w:rsidRDefault="00FF5791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F6B7D" w:rsidRPr="003F6B7D">
        <w:rPr>
          <w:sz w:val="28"/>
          <w:szCs w:val="28"/>
          <w:lang w:val="ru-RU"/>
        </w:rPr>
        <w:t>Эффекты, связанные с развитием личности:</w:t>
      </w:r>
    </w:p>
    <w:p w:rsidR="00682466" w:rsidRDefault="003F6B7D" w:rsidP="003F6B7D">
      <w:pPr>
        <w:spacing w:before="0" w:after="0" w:line="360" w:lineRule="auto"/>
        <w:ind w:firstLine="0"/>
        <w:rPr>
          <w:sz w:val="28"/>
          <w:szCs w:val="28"/>
          <w:lang w:val="ru-RU"/>
        </w:rPr>
      </w:pPr>
      <w:r w:rsidRPr="003F6B7D">
        <w:rPr>
          <w:sz w:val="28"/>
          <w:szCs w:val="28"/>
          <w:lang w:val="ru-RU"/>
        </w:rPr>
        <w:t>-</w:t>
      </w:r>
      <w:r w:rsidRPr="003F6B7D">
        <w:rPr>
          <w:sz w:val="28"/>
          <w:szCs w:val="28"/>
          <w:lang w:val="ru-RU"/>
        </w:rPr>
        <w:tab/>
        <w:t>увеличение количества обучающихся, видящих перспективы своего развития, целенаправленно планирующие свою жизнь</w:t>
      </w:r>
      <w:r w:rsidR="002B4CFA">
        <w:rPr>
          <w:sz w:val="28"/>
          <w:szCs w:val="28"/>
          <w:lang w:val="ru-RU"/>
        </w:rPr>
        <w:t>, способствует занятости обучаю</w:t>
      </w:r>
      <w:r w:rsidRPr="003F6B7D">
        <w:rPr>
          <w:sz w:val="28"/>
          <w:szCs w:val="28"/>
          <w:lang w:val="ru-RU"/>
        </w:rPr>
        <w:t>щихся, уменьшению количества обучающ</w:t>
      </w:r>
      <w:r w:rsidR="008B109D">
        <w:rPr>
          <w:sz w:val="28"/>
          <w:szCs w:val="28"/>
          <w:lang w:val="ru-RU"/>
        </w:rPr>
        <w:t>ихся, относящихся к «группе рис</w:t>
      </w:r>
      <w:r w:rsidRPr="003F6B7D">
        <w:rPr>
          <w:sz w:val="28"/>
          <w:szCs w:val="28"/>
          <w:lang w:val="ru-RU"/>
        </w:rPr>
        <w:t>ка».</w:t>
      </w:r>
    </w:p>
    <w:p w:rsidR="00A57EBB" w:rsidRDefault="00A57EBB" w:rsidP="00A57EBB">
      <w:pPr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мероприятия</w:t>
      </w:r>
    </w:p>
    <w:p w:rsidR="00B72A68" w:rsidRPr="00D05661" w:rsidRDefault="00B72A68" w:rsidP="00B72A68">
      <w:pPr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  <w:r w:rsidRPr="00D05661">
        <w:rPr>
          <w:sz w:val="28"/>
          <w:szCs w:val="28"/>
          <w:lang w:val="ru-RU"/>
        </w:rPr>
        <w:t>Примерная программа стажировки</w:t>
      </w:r>
    </w:p>
    <w:p w:rsidR="00B72A68" w:rsidRPr="00D05661" w:rsidRDefault="00B72A68" w:rsidP="00B72A68">
      <w:pPr>
        <w:spacing w:after="0" w:line="360" w:lineRule="auto"/>
        <w:contextualSpacing/>
        <w:rPr>
          <w:sz w:val="28"/>
          <w:szCs w:val="28"/>
          <w:lang w:val="ru-RU"/>
        </w:rPr>
      </w:pPr>
      <w:r w:rsidRPr="00D05661">
        <w:rPr>
          <w:sz w:val="28"/>
          <w:szCs w:val="28"/>
          <w:lang w:val="ru-RU"/>
        </w:rPr>
        <w:t>1. Знакомство с обучающимися. Выявление целей, по которым обучающиеся решили принимать участие в муниципальном исследовательском турнире.</w:t>
      </w:r>
    </w:p>
    <w:p w:rsidR="00B72A68" w:rsidRDefault="00B72A68" w:rsidP="00B72A68">
      <w:pPr>
        <w:spacing w:after="0" w:line="360" w:lineRule="auto"/>
        <w:contextualSpacing/>
        <w:rPr>
          <w:sz w:val="28"/>
          <w:szCs w:val="28"/>
          <w:lang w:val="ru-RU"/>
        </w:rPr>
      </w:pPr>
      <w:r w:rsidRPr="00D05661">
        <w:rPr>
          <w:sz w:val="28"/>
          <w:szCs w:val="28"/>
          <w:lang w:val="ru-RU"/>
        </w:rPr>
        <w:t>2. Определение профессий, которые связаны с химическим анализом, определение навыков</w:t>
      </w:r>
      <w:r>
        <w:rPr>
          <w:sz w:val="28"/>
          <w:szCs w:val="28"/>
          <w:lang w:val="ru-RU"/>
        </w:rPr>
        <w:t xml:space="preserve"> и качеств</w:t>
      </w:r>
      <w:r w:rsidRPr="00D05661">
        <w:rPr>
          <w:sz w:val="28"/>
          <w:szCs w:val="28"/>
          <w:lang w:val="ru-RU"/>
        </w:rPr>
        <w:t>, которы</w:t>
      </w:r>
      <w:r>
        <w:rPr>
          <w:sz w:val="28"/>
          <w:szCs w:val="28"/>
          <w:lang w:val="ru-RU"/>
        </w:rPr>
        <w:t>ми</w:t>
      </w:r>
      <w:r w:rsidRPr="00D056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должны обладать</w:t>
      </w:r>
      <w:r w:rsidRPr="00D056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специалисты данных профессий, определение ВУЗов и </w:t>
      </w:r>
      <w:proofErr w:type="spellStart"/>
      <w:r>
        <w:rPr>
          <w:sz w:val="28"/>
          <w:szCs w:val="28"/>
          <w:lang w:val="ru-RU"/>
        </w:rPr>
        <w:t>СУЗов</w:t>
      </w:r>
      <w:proofErr w:type="spellEnd"/>
      <w:r>
        <w:rPr>
          <w:sz w:val="28"/>
          <w:szCs w:val="28"/>
          <w:lang w:val="ru-RU"/>
        </w:rPr>
        <w:t xml:space="preserve"> Иркутской области, в которых можно получить данное образование. Профессии: химик-аналитик, лаборант химического анализа, химик-технолог, учитель химии, биохимик, химик-эколог, </w:t>
      </w:r>
      <w:proofErr w:type="spellStart"/>
      <w:r>
        <w:rPr>
          <w:sz w:val="28"/>
          <w:szCs w:val="28"/>
          <w:lang w:val="ru-RU"/>
        </w:rPr>
        <w:t>биотехнолог</w:t>
      </w:r>
      <w:proofErr w:type="spellEnd"/>
      <w:r>
        <w:rPr>
          <w:sz w:val="28"/>
          <w:szCs w:val="28"/>
          <w:lang w:val="ru-RU"/>
        </w:rPr>
        <w:t>, фармацевт, провизор.</w:t>
      </w:r>
    </w:p>
    <w:p w:rsidR="00B72A68" w:rsidRDefault="00B72A68" w:rsidP="00B72A68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Теория по теме «Лабораторный химический анализ»</w:t>
      </w:r>
    </w:p>
    <w:p w:rsidR="00B72A68" w:rsidRDefault="00B72A68" w:rsidP="00B72A68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понятие лабораторного химического анализа;</w:t>
      </w:r>
    </w:p>
    <w:p w:rsidR="00B72A68" w:rsidRDefault="00B72A68" w:rsidP="00B72A68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рабочего места и ТБ;</w:t>
      </w:r>
    </w:p>
    <w:p w:rsidR="00B72A68" w:rsidRDefault="00B72A68" w:rsidP="00B72A68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лабораторная посуда;</w:t>
      </w:r>
    </w:p>
    <w:p w:rsidR="00B72A68" w:rsidRDefault="00B72A68" w:rsidP="00B72A68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калибровка приборов.</w:t>
      </w:r>
    </w:p>
    <w:p w:rsidR="00B72A68" w:rsidRDefault="00B72A68" w:rsidP="00B72A68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 Практическое знакомство с оборудованием в межшкольной естественнонаучной лаборатории.</w:t>
      </w:r>
    </w:p>
    <w:p w:rsidR="00B72A68" w:rsidRDefault="00B72A68" w:rsidP="00B72A68">
      <w:pPr>
        <w:spacing w:after="0" w:line="360" w:lineRule="auto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Примерная программа турнира</w:t>
      </w:r>
    </w:p>
    <w:p w:rsidR="00B72A68" w:rsidRDefault="00A6109B" w:rsidP="00A6109B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Приветствие. Обсуждение ТБ с обучающимся.</w:t>
      </w:r>
    </w:p>
    <w:p w:rsidR="00A6109B" w:rsidRDefault="00A6109B" w:rsidP="00A6109B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Получение защитной одежды (халаты, перчатки, очки).</w:t>
      </w:r>
    </w:p>
    <w:p w:rsidR="00A6109B" w:rsidRDefault="00A6109B" w:rsidP="00A6109B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Получение заданий турнира, знакомство команд с заданиями.</w:t>
      </w:r>
    </w:p>
    <w:p w:rsidR="009E40BC" w:rsidRDefault="00A6109B" w:rsidP="009E40BC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Обсуждение с экспертами единых подходов к оцениванию работы команд</w:t>
      </w:r>
      <w:r w:rsidR="002F2CBC">
        <w:rPr>
          <w:sz w:val="28"/>
          <w:szCs w:val="28"/>
          <w:lang w:val="ru-RU"/>
        </w:rPr>
        <w:t xml:space="preserve"> (приложение 3)</w:t>
      </w:r>
      <w:r>
        <w:rPr>
          <w:sz w:val="28"/>
          <w:szCs w:val="28"/>
          <w:lang w:val="ru-RU"/>
        </w:rPr>
        <w:t>.</w:t>
      </w:r>
      <w:r w:rsidR="009E40BC" w:rsidRPr="009E40BC">
        <w:rPr>
          <w:sz w:val="28"/>
          <w:szCs w:val="28"/>
          <w:lang w:val="ru-RU"/>
        </w:rPr>
        <w:t xml:space="preserve"> </w:t>
      </w:r>
    </w:p>
    <w:p w:rsidR="00A6109B" w:rsidRDefault="009E40BC" w:rsidP="00A6109B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Выполнение заданий турнира в межшкольной естественнонаучной </w:t>
      </w:r>
      <w:r>
        <w:rPr>
          <w:sz w:val="28"/>
          <w:szCs w:val="28"/>
          <w:lang w:val="ru-RU"/>
        </w:rPr>
        <w:t>лаборатории.</w:t>
      </w:r>
    </w:p>
    <w:p w:rsidR="009E40BC" w:rsidRPr="00486E33" w:rsidRDefault="009E40BC" w:rsidP="009E40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изуч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документов (если требуется по заданию) на представленные образцы продукции;</w:t>
      </w:r>
    </w:p>
    <w:p w:rsidR="009E40BC" w:rsidRPr="00486E33" w:rsidRDefault="009E40BC" w:rsidP="009E40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исследований;</w:t>
      </w:r>
    </w:p>
    <w:p w:rsidR="009E40BC" w:rsidRPr="00486E33" w:rsidRDefault="009E40BC" w:rsidP="009E40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подбор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и реактив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40BC" w:rsidRPr="00486E33" w:rsidRDefault="009E40BC" w:rsidP="009E40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прове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дение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методами, указанными в задании;</w:t>
      </w:r>
    </w:p>
    <w:p w:rsidR="009E40BC" w:rsidRPr="009E40BC" w:rsidRDefault="009E40BC" w:rsidP="009E40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анализ полу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ченных результатов исследований.</w:t>
      </w:r>
    </w:p>
    <w:p w:rsidR="00454C5E" w:rsidRDefault="00A6109B" w:rsidP="009E40BC">
      <w:p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Оформление протоколов исследований участниками турнира.</w:t>
      </w:r>
    </w:p>
    <w:p w:rsidR="00A57EBB" w:rsidRDefault="00D97F56" w:rsidP="00A57EBB">
      <w:pPr>
        <w:spacing w:before="0" w:after="0" w:line="360" w:lineRule="auto"/>
        <w:ind w:firstLine="0"/>
        <w:jc w:val="center"/>
        <w:rPr>
          <w:sz w:val="28"/>
          <w:szCs w:val="28"/>
          <w:lang w:val="ru-RU"/>
        </w:rPr>
      </w:pPr>
      <w:r w:rsidRPr="00606003">
        <w:rPr>
          <w:sz w:val="28"/>
          <w:szCs w:val="28"/>
          <w:lang w:val="ru-RU"/>
        </w:rPr>
        <w:t>Список литературы</w:t>
      </w:r>
    </w:p>
    <w:p w:rsidR="00606003" w:rsidRDefault="00606003" w:rsidP="00606003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  <w:lang w:val="ru-RU"/>
        </w:rPr>
        <w:t>Лакиза</w:t>
      </w:r>
      <w:proofErr w:type="spellEnd"/>
      <w:r>
        <w:rPr>
          <w:sz w:val="28"/>
          <w:szCs w:val="28"/>
          <w:lang w:val="ru-RU"/>
        </w:rPr>
        <w:t xml:space="preserve"> Н.В. Аналитическая химия: </w:t>
      </w:r>
      <w:proofErr w:type="gramStart"/>
      <w:r>
        <w:rPr>
          <w:sz w:val="28"/>
          <w:szCs w:val="28"/>
          <w:lang w:val="ru-RU"/>
        </w:rPr>
        <w:t>учеб.-</w:t>
      </w:r>
      <w:proofErr w:type="gramEnd"/>
      <w:r>
        <w:rPr>
          <w:sz w:val="28"/>
          <w:szCs w:val="28"/>
          <w:lang w:val="ru-RU"/>
        </w:rPr>
        <w:t xml:space="preserve">метод. Пособие / Н.В. </w:t>
      </w:r>
      <w:proofErr w:type="spellStart"/>
      <w:r>
        <w:rPr>
          <w:sz w:val="28"/>
          <w:szCs w:val="28"/>
          <w:lang w:val="ru-RU"/>
        </w:rPr>
        <w:t>Лакиза</w:t>
      </w:r>
      <w:proofErr w:type="spellEnd"/>
      <w:r>
        <w:rPr>
          <w:sz w:val="28"/>
          <w:szCs w:val="28"/>
          <w:lang w:val="ru-RU"/>
        </w:rPr>
        <w:t xml:space="preserve">; М-во науки и </w:t>
      </w:r>
      <w:proofErr w:type="spellStart"/>
      <w:r>
        <w:rPr>
          <w:sz w:val="28"/>
          <w:szCs w:val="28"/>
          <w:lang w:val="ru-RU"/>
        </w:rPr>
        <w:t>высш</w:t>
      </w:r>
      <w:proofErr w:type="spellEnd"/>
      <w:r>
        <w:rPr>
          <w:sz w:val="28"/>
          <w:szCs w:val="28"/>
          <w:lang w:val="ru-RU"/>
        </w:rPr>
        <w:t xml:space="preserve">. Образования Рос. Федерации, Урал. </w:t>
      </w:r>
      <w:proofErr w:type="spellStart"/>
      <w:r>
        <w:rPr>
          <w:sz w:val="28"/>
          <w:szCs w:val="28"/>
          <w:lang w:val="ru-RU"/>
        </w:rPr>
        <w:t>федер</w:t>
      </w:r>
      <w:proofErr w:type="spellEnd"/>
      <w:r>
        <w:rPr>
          <w:sz w:val="28"/>
          <w:szCs w:val="28"/>
          <w:lang w:val="ru-RU"/>
        </w:rPr>
        <w:t>. ун-т. – Екатеринбург: Изд-во Урал. Ун-та, 2019</w:t>
      </w:r>
    </w:p>
    <w:p w:rsidR="00DC5BE9" w:rsidRDefault="00DC5BE9" w:rsidP="00606003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Методическое пособие по использованию лабораторного комплекса для учебной практической и проектной деятельности по химии: ООО «</w:t>
      </w:r>
      <w:proofErr w:type="spellStart"/>
      <w:r>
        <w:rPr>
          <w:sz w:val="28"/>
          <w:szCs w:val="28"/>
          <w:lang w:val="ru-RU"/>
        </w:rPr>
        <w:t>Химлабо</w:t>
      </w:r>
      <w:proofErr w:type="spellEnd"/>
      <w:r>
        <w:rPr>
          <w:sz w:val="28"/>
          <w:szCs w:val="28"/>
          <w:lang w:val="ru-RU"/>
        </w:rPr>
        <w:t>» - Санкт-Петербург, 2021</w:t>
      </w:r>
    </w:p>
    <w:p w:rsidR="00DC5BE9" w:rsidRPr="00DC5BE9" w:rsidRDefault="00DC5BE9" w:rsidP="00DC5BE9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Сборник лабораторных работ по химии: методические указания к лабораторным работам по химии для студентов всех специальностей и форм обучения </w:t>
      </w:r>
      <w:r w:rsidRPr="00DC5BE9">
        <w:rPr>
          <w:sz w:val="28"/>
          <w:szCs w:val="28"/>
          <w:lang w:val="ru-RU"/>
        </w:rPr>
        <w:t xml:space="preserve">Сост.: </w:t>
      </w:r>
      <w:proofErr w:type="spellStart"/>
      <w:r w:rsidRPr="00DC5BE9">
        <w:rPr>
          <w:sz w:val="28"/>
          <w:szCs w:val="28"/>
          <w:lang w:val="ru-RU"/>
        </w:rPr>
        <w:t>Е.Н.Калюкова</w:t>
      </w:r>
      <w:proofErr w:type="spellEnd"/>
      <w:r w:rsidRPr="00DC5BE9">
        <w:rPr>
          <w:sz w:val="28"/>
          <w:szCs w:val="28"/>
          <w:lang w:val="ru-RU"/>
        </w:rPr>
        <w:t>, В.Т. Письменко, Л</w:t>
      </w:r>
      <w:r>
        <w:rPr>
          <w:sz w:val="28"/>
          <w:szCs w:val="28"/>
          <w:lang w:val="ru-RU"/>
        </w:rPr>
        <w:t xml:space="preserve">.В. Петрова. - Ульяновск: УГТУ, </w:t>
      </w:r>
      <w:r w:rsidRPr="00DC5BE9">
        <w:rPr>
          <w:sz w:val="28"/>
          <w:szCs w:val="28"/>
          <w:lang w:val="ru-RU"/>
        </w:rPr>
        <w:t>2007</w:t>
      </w:r>
    </w:p>
    <w:p w:rsidR="002F2CBC" w:rsidRDefault="00DC5BE9" w:rsidP="00F15F4C">
      <w:pPr>
        <w:spacing w:before="0" w:after="0" w:line="36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606003">
        <w:rPr>
          <w:sz w:val="28"/>
          <w:szCs w:val="28"/>
          <w:lang w:val="ru-RU"/>
        </w:rPr>
        <w:t xml:space="preserve">. Чемпионат компетенций </w:t>
      </w:r>
      <w:proofErr w:type="spellStart"/>
      <w:r w:rsidR="00606003">
        <w:rPr>
          <w:sz w:val="28"/>
          <w:szCs w:val="28"/>
          <w:lang w:val="ru-RU"/>
        </w:rPr>
        <w:t>ЮниорПрофи</w:t>
      </w:r>
      <w:proofErr w:type="spellEnd"/>
      <w:r w:rsidR="00606003">
        <w:rPr>
          <w:sz w:val="28"/>
          <w:szCs w:val="28"/>
          <w:lang w:val="ru-RU"/>
        </w:rPr>
        <w:t xml:space="preserve">. </w:t>
      </w:r>
      <w:r w:rsidR="00606003" w:rsidRPr="00606003">
        <w:rPr>
          <w:rStyle w:val="af0"/>
          <w:b w:val="0"/>
          <w:sz w:val="28"/>
          <w:szCs w:val="28"/>
          <w:lang w:val="ru-RU"/>
        </w:rPr>
        <w:t>[Электронный ресурс],</w:t>
      </w:r>
      <w:r w:rsidR="00606003">
        <w:rPr>
          <w:rStyle w:val="af0"/>
          <w:b w:val="0"/>
          <w:sz w:val="28"/>
          <w:szCs w:val="28"/>
          <w:lang w:val="ru-RU"/>
        </w:rPr>
        <w:t xml:space="preserve"> </w:t>
      </w:r>
      <w:hyperlink r:id="rId10" w:history="1">
        <w:r w:rsidR="00606003" w:rsidRPr="00CE342C">
          <w:rPr>
            <w:rStyle w:val="af"/>
            <w:sz w:val="28"/>
            <w:szCs w:val="28"/>
            <w:lang w:val="ru-RU"/>
          </w:rPr>
          <w:t>https://center-prof38.ru/about/news/iii-regionalnyy-chempionat-kompetenciy-yuniorprofi-juniorskills-irkutskoy-oblasti-0</w:t>
        </w:r>
      </w:hyperlink>
      <w:r w:rsidR="00606003">
        <w:rPr>
          <w:rStyle w:val="af0"/>
          <w:b w:val="0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DA658B" w:rsidRPr="00DA658B" w:rsidRDefault="00DA658B" w:rsidP="00DA658B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  <w:r w:rsidR="00D54042">
        <w:rPr>
          <w:sz w:val="28"/>
          <w:szCs w:val="28"/>
          <w:lang w:val="ru-RU"/>
        </w:rPr>
        <w:t xml:space="preserve">. Положение </w:t>
      </w:r>
    </w:p>
    <w:p w:rsidR="00DA658B" w:rsidRPr="00DA658B" w:rsidRDefault="00DA658B" w:rsidP="005B7459">
      <w:pPr>
        <w:spacing w:before="0" w:after="0" w:line="360" w:lineRule="auto"/>
        <w:jc w:val="center"/>
        <w:rPr>
          <w:b/>
          <w:sz w:val="28"/>
          <w:szCs w:val="28"/>
          <w:lang w:val="ru-RU"/>
        </w:rPr>
      </w:pPr>
      <w:r w:rsidRPr="00DA658B">
        <w:rPr>
          <w:b/>
          <w:sz w:val="28"/>
          <w:szCs w:val="28"/>
          <w:lang w:val="ru-RU"/>
        </w:rPr>
        <w:t>Положение</w:t>
      </w:r>
    </w:p>
    <w:p w:rsidR="00DA658B" w:rsidRPr="00DA658B" w:rsidRDefault="00DA658B" w:rsidP="005B7459">
      <w:pPr>
        <w:spacing w:before="0" w:after="0" w:line="360" w:lineRule="auto"/>
        <w:jc w:val="center"/>
        <w:rPr>
          <w:b/>
          <w:sz w:val="28"/>
          <w:szCs w:val="28"/>
          <w:lang w:val="ru-RU"/>
        </w:rPr>
      </w:pPr>
      <w:r w:rsidRPr="00DA658B">
        <w:rPr>
          <w:b/>
          <w:sz w:val="28"/>
          <w:szCs w:val="28"/>
          <w:lang w:val="ru-RU"/>
        </w:rPr>
        <w:t>о муниципальном исследовательском турнире «</w:t>
      </w:r>
      <w:proofErr w:type="spellStart"/>
      <w:r w:rsidRPr="00DA658B">
        <w:rPr>
          <w:b/>
          <w:sz w:val="28"/>
          <w:szCs w:val="28"/>
          <w:lang w:val="ru-RU"/>
        </w:rPr>
        <w:t>УмЛаб</w:t>
      </w:r>
      <w:proofErr w:type="spellEnd"/>
      <w:r w:rsidRPr="00DA658B">
        <w:rPr>
          <w:b/>
          <w:sz w:val="28"/>
          <w:szCs w:val="28"/>
          <w:lang w:val="ru-RU"/>
        </w:rPr>
        <w:t xml:space="preserve">» </w:t>
      </w:r>
    </w:p>
    <w:p w:rsidR="00DA658B" w:rsidRPr="00DA658B" w:rsidRDefault="00DA658B" w:rsidP="005B7459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8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A65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658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Style w:val="fontstyle01"/>
          <w:rFonts w:eastAsia="Calibri"/>
        </w:rPr>
      </w:pPr>
      <w:r w:rsidRPr="00DA658B">
        <w:rPr>
          <w:rStyle w:val="fontstyle01"/>
          <w:rFonts w:eastAsia="Calibri"/>
        </w:rPr>
        <w:t>Настоящее положение определяет цели, задачи, сроки, порядок</w:t>
      </w:r>
      <w:r w:rsidRPr="00DA65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658B">
        <w:rPr>
          <w:rStyle w:val="fontstyle01"/>
          <w:rFonts w:eastAsia="Calibri"/>
        </w:rPr>
        <w:t>организации и условия проведения, а также категории участников исследовательского турнира «</w:t>
      </w:r>
      <w:proofErr w:type="spellStart"/>
      <w:r w:rsidRPr="00DA658B">
        <w:rPr>
          <w:rStyle w:val="fontstyle01"/>
          <w:rFonts w:eastAsia="Calibri"/>
        </w:rPr>
        <w:t>УмЛаб</w:t>
      </w:r>
      <w:proofErr w:type="spellEnd"/>
      <w:r w:rsidRPr="00DA658B">
        <w:rPr>
          <w:rStyle w:val="fontstyle01"/>
          <w:rFonts w:eastAsia="Calibri"/>
        </w:rPr>
        <w:t>» (далее - турнир).</w:t>
      </w:r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 xml:space="preserve">Турнир проводится с целью профориентации и освоения обучающимися основ современных и будущих профессиональных компетенций, а </w:t>
      </w:r>
      <w:r w:rsidRPr="00DA658B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DA658B">
        <w:rPr>
          <w:rFonts w:ascii="Times New Roman" w:hAnsi="Times New Roman" w:cs="Times New Roman"/>
          <w:sz w:val="28"/>
          <w:szCs w:val="28"/>
        </w:rPr>
        <w:t>для развития способностей у обучающихся в классах с углубленным изучением отдельных предметов, профильных (</w:t>
      </w:r>
      <w:proofErr w:type="spellStart"/>
      <w:r w:rsidRPr="00DA658B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DA658B">
        <w:rPr>
          <w:rFonts w:ascii="Times New Roman" w:hAnsi="Times New Roman" w:cs="Times New Roman"/>
          <w:sz w:val="28"/>
          <w:szCs w:val="28"/>
        </w:rPr>
        <w:t>) классах.</w:t>
      </w:r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Задачи турнира:</w:t>
      </w:r>
    </w:p>
    <w:p w:rsidR="00DA658B" w:rsidRPr="00DA658B" w:rsidRDefault="00DA658B" w:rsidP="005B7459">
      <w:pPr>
        <w:pStyle w:val="ae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привлечение внимания обучающихся и их родителей (законных представителей) к выбору естественнонаучных и технических профессий (инженер-химик, лаборант, химик-эколог, аналитик, биолог и т.д.) как перспективного направления профессионального самоопределения;</w:t>
      </w:r>
    </w:p>
    <w:p w:rsidR="00DA658B" w:rsidRPr="00DA658B" w:rsidRDefault="00DA658B" w:rsidP="005B7459">
      <w:pPr>
        <w:pStyle w:val="ae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развитие у обучающихся навыков практического решения задач в конкретных ситуациях и работы с лабораторным оборудованием;</w:t>
      </w:r>
    </w:p>
    <w:p w:rsidR="00DA658B" w:rsidRPr="00DA658B" w:rsidRDefault="00DA658B" w:rsidP="005B7459">
      <w:pPr>
        <w:pStyle w:val="ae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совершенствование навыков самостоятельной работы, повышение ответственности обучающихся за выполняемую работу;</w:t>
      </w:r>
    </w:p>
    <w:p w:rsidR="00DA658B" w:rsidRPr="00DA658B" w:rsidRDefault="00DA658B" w:rsidP="005B7459">
      <w:pPr>
        <w:pStyle w:val="ae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создание системы наращивания профессионализма педагогов по реализации программ естественнонаучной и технической направленностей в общеобразовательных организациях.</w:t>
      </w:r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Подготовку и проведение турнира осуществляет МАОУ «Городская 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58B">
        <w:rPr>
          <w:rFonts w:ascii="Times New Roman" w:hAnsi="Times New Roman" w:cs="Times New Roman"/>
          <w:sz w:val="28"/>
          <w:szCs w:val="28"/>
        </w:rPr>
        <w:t>1».</w:t>
      </w:r>
    </w:p>
    <w:p w:rsidR="00DA658B" w:rsidRPr="00DA658B" w:rsidRDefault="00DA658B" w:rsidP="005B7459">
      <w:pPr>
        <w:spacing w:before="0" w:after="0" w:line="360" w:lineRule="auto"/>
        <w:ind w:left="360"/>
        <w:jc w:val="center"/>
        <w:rPr>
          <w:b/>
          <w:sz w:val="28"/>
          <w:szCs w:val="28"/>
        </w:rPr>
      </w:pPr>
      <w:proofErr w:type="spellStart"/>
      <w:r w:rsidRPr="00DA658B">
        <w:rPr>
          <w:b/>
          <w:sz w:val="28"/>
          <w:szCs w:val="28"/>
        </w:rPr>
        <w:t>Раздел</w:t>
      </w:r>
      <w:proofErr w:type="spellEnd"/>
      <w:r w:rsidRPr="00DA658B">
        <w:rPr>
          <w:b/>
          <w:sz w:val="28"/>
          <w:szCs w:val="28"/>
        </w:rPr>
        <w:t xml:space="preserve"> II. </w:t>
      </w:r>
      <w:proofErr w:type="spellStart"/>
      <w:r w:rsidRPr="00DA658B">
        <w:rPr>
          <w:b/>
          <w:sz w:val="28"/>
          <w:szCs w:val="28"/>
        </w:rPr>
        <w:t>Руководство</w:t>
      </w:r>
      <w:proofErr w:type="spellEnd"/>
      <w:r w:rsidRPr="00DA658B">
        <w:rPr>
          <w:b/>
          <w:sz w:val="28"/>
          <w:szCs w:val="28"/>
        </w:rPr>
        <w:t xml:space="preserve"> </w:t>
      </w:r>
      <w:proofErr w:type="spellStart"/>
      <w:r w:rsidRPr="00DA658B">
        <w:rPr>
          <w:b/>
          <w:sz w:val="28"/>
          <w:szCs w:val="28"/>
        </w:rPr>
        <w:t>турнира</w:t>
      </w:r>
      <w:proofErr w:type="spellEnd"/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lastRenderedPageBreak/>
        <w:t>Общее руководство турниром осуществляет организационный комитет турнира из числа сотрудников Управления образования Администрации города Усть-Илимска и МАОУ «Городская гимназия № 1».</w:t>
      </w:r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Оргкомитет турнира:</w:t>
      </w:r>
    </w:p>
    <w:p w:rsidR="00DA658B" w:rsidRPr="00DA658B" w:rsidRDefault="00DA658B" w:rsidP="005B7459">
      <w:pPr>
        <w:pStyle w:val="ae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обеспечивает организационное, информационное, консультативное сопровождение;</w:t>
      </w:r>
    </w:p>
    <w:p w:rsidR="00DA658B" w:rsidRPr="00DA658B" w:rsidRDefault="00DA658B" w:rsidP="005B7459">
      <w:pPr>
        <w:pStyle w:val="ae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организует стажировку команд на базе межшкольной естественнонаучной лаборатории;</w:t>
      </w:r>
    </w:p>
    <w:p w:rsidR="00DA658B" w:rsidRPr="00DA658B" w:rsidRDefault="00DA658B" w:rsidP="005B7459">
      <w:pPr>
        <w:pStyle w:val="ae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на основании представленных экспертами результатов подводит итоги турнира.</w:t>
      </w:r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МАОУ «Городская гимназия № 1»:</w:t>
      </w:r>
    </w:p>
    <w:p w:rsidR="00DA658B" w:rsidRPr="00DA658B" w:rsidRDefault="00DA658B" w:rsidP="005B7459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определяет программу турнира;</w:t>
      </w:r>
    </w:p>
    <w:p w:rsidR="00DA658B" w:rsidRPr="00DA658B" w:rsidRDefault="00DA658B" w:rsidP="005B7459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график стажировки команд;</w:t>
      </w:r>
    </w:p>
    <w:p w:rsidR="00DA658B" w:rsidRPr="00DA658B" w:rsidRDefault="00DA658B" w:rsidP="005B7459">
      <w:pPr>
        <w:pStyle w:val="ae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проводит регистрацию участников, подготовительные работы и мероприятия.</w:t>
      </w:r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В проведении турнира принимают участие старший эксперт, независимые эксперты (по согласованию) и эксперты из числа наставников команд.</w:t>
      </w:r>
    </w:p>
    <w:p w:rsidR="00DA658B" w:rsidRPr="00DA658B" w:rsidRDefault="00DA658B" w:rsidP="005B7459">
      <w:pPr>
        <w:tabs>
          <w:tab w:val="left" w:pos="851"/>
        </w:tabs>
        <w:spacing w:before="0" w:after="0" w:line="360" w:lineRule="auto"/>
        <w:ind w:firstLine="567"/>
        <w:rPr>
          <w:sz w:val="28"/>
          <w:szCs w:val="28"/>
          <w:lang w:val="ru-RU"/>
        </w:rPr>
      </w:pPr>
      <w:r w:rsidRPr="00DA658B">
        <w:rPr>
          <w:sz w:val="28"/>
          <w:szCs w:val="28"/>
          <w:lang w:val="ru-RU"/>
        </w:rPr>
        <w:t>Статус «Старшего эксперта» присваивается, как правило, сертифицированным экспертам.</w:t>
      </w:r>
    </w:p>
    <w:p w:rsidR="00DA658B" w:rsidRPr="00DA658B" w:rsidRDefault="00DA658B" w:rsidP="005B7459">
      <w:pPr>
        <w:tabs>
          <w:tab w:val="left" w:pos="851"/>
        </w:tabs>
        <w:spacing w:before="0" w:after="0" w:line="360" w:lineRule="auto"/>
        <w:ind w:firstLine="567"/>
        <w:rPr>
          <w:sz w:val="28"/>
          <w:szCs w:val="28"/>
          <w:lang w:val="ru-RU"/>
        </w:rPr>
      </w:pPr>
      <w:r w:rsidRPr="00DA658B">
        <w:rPr>
          <w:sz w:val="28"/>
          <w:szCs w:val="28"/>
          <w:lang w:val="ru-RU"/>
        </w:rPr>
        <w:t xml:space="preserve">Независимые эксперты – лица, владеющие достаточным профессионализмом по определенной компетенции и не являющиеся наставниками команд участников. </w:t>
      </w:r>
    </w:p>
    <w:p w:rsidR="00DA658B" w:rsidRPr="00DA658B" w:rsidRDefault="00DA658B" w:rsidP="005B7459">
      <w:pPr>
        <w:spacing w:before="0" w:after="0" w:line="360" w:lineRule="auto"/>
        <w:ind w:firstLine="567"/>
        <w:rPr>
          <w:sz w:val="28"/>
          <w:szCs w:val="28"/>
          <w:lang w:val="ru-RU"/>
        </w:rPr>
      </w:pPr>
      <w:r w:rsidRPr="00DA658B">
        <w:rPr>
          <w:sz w:val="28"/>
          <w:szCs w:val="28"/>
          <w:lang w:val="ru-RU"/>
        </w:rPr>
        <w:t>Эксперты из числа наставников команд – это представители общеобразовательных учреждений, принимающие участие в подготовке участников к турниру и участвующие в оценивании выполнения конкурсных заданий.</w:t>
      </w:r>
    </w:p>
    <w:p w:rsidR="00DA658B" w:rsidRPr="00DA658B" w:rsidRDefault="00DA658B" w:rsidP="005B7459">
      <w:pPr>
        <w:spacing w:before="0" w:after="0" w:line="360" w:lineRule="auto"/>
        <w:ind w:firstLine="567"/>
        <w:rPr>
          <w:sz w:val="28"/>
          <w:szCs w:val="28"/>
        </w:rPr>
      </w:pPr>
      <w:proofErr w:type="spellStart"/>
      <w:r w:rsidRPr="00DA658B">
        <w:rPr>
          <w:sz w:val="28"/>
          <w:szCs w:val="28"/>
        </w:rPr>
        <w:t>Эксперты</w:t>
      </w:r>
      <w:proofErr w:type="spellEnd"/>
      <w:r w:rsidRPr="00DA658B">
        <w:rPr>
          <w:sz w:val="28"/>
          <w:szCs w:val="28"/>
        </w:rPr>
        <w:t xml:space="preserve"> </w:t>
      </w:r>
      <w:proofErr w:type="spellStart"/>
      <w:r w:rsidRPr="00DA658B">
        <w:rPr>
          <w:sz w:val="28"/>
          <w:szCs w:val="28"/>
        </w:rPr>
        <w:t>обязаны</w:t>
      </w:r>
      <w:proofErr w:type="spellEnd"/>
      <w:r w:rsidRPr="00DA658B">
        <w:rPr>
          <w:sz w:val="28"/>
          <w:szCs w:val="28"/>
        </w:rPr>
        <w:t>:</w:t>
      </w:r>
    </w:p>
    <w:p w:rsidR="00DA658B" w:rsidRPr="00DA658B" w:rsidRDefault="00DA658B" w:rsidP="005B7459">
      <w:pPr>
        <w:pStyle w:val="ae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lastRenderedPageBreak/>
        <w:t>следить за исправностью оборудования и соблюдением ОТ и ТБ в ходе турнира;</w:t>
      </w:r>
    </w:p>
    <w:p w:rsidR="00DA658B" w:rsidRPr="00DA658B" w:rsidRDefault="00DA658B" w:rsidP="005B7459">
      <w:pPr>
        <w:pStyle w:val="ae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своевременно заносить результаты выполнения конкурсных заданий в систему оценивания;</w:t>
      </w:r>
    </w:p>
    <w:p w:rsidR="00DA658B" w:rsidRPr="00DA658B" w:rsidRDefault="00DA658B" w:rsidP="005B7459">
      <w:pPr>
        <w:pStyle w:val="ae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участвовать в подготовке аналитических материалов по итогам турнира.</w:t>
      </w:r>
    </w:p>
    <w:p w:rsidR="00DA658B" w:rsidRPr="00DA658B" w:rsidRDefault="00DA658B" w:rsidP="005B7459">
      <w:pPr>
        <w:spacing w:before="0" w:after="0" w:line="360" w:lineRule="auto"/>
        <w:ind w:firstLine="567"/>
        <w:rPr>
          <w:sz w:val="28"/>
          <w:szCs w:val="28"/>
          <w:lang w:val="ru-RU"/>
        </w:rPr>
      </w:pPr>
      <w:r w:rsidRPr="00DA658B">
        <w:rPr>
          <w:sz w:val="28"/>
          <w:szCs w:val="28"/>
          <w:lang w:val="ru-RU"/>
        </w:rPr>
        <w:t>До официального начала выполнения конкурсных заданий Старший эксперт должен провести инструктаж по охране труда и технике безопасности для экспертов, наставников и несовершеннолетних участников команд турнира. По итогам проведения инструктажа каждый эксперт, наставник и несовершеннолетний участник команды должны поставить свою</w:t>
      </w:r>
      <w:r w:rsidR="000C1DDA">
        <w:rPr>
          <w:sz w:val="28"/>
          <w:szCs w:val="28"/>
          <w:lang w:val="ru-RU"/>
        </w:rPr>
        <w:t xml:space="preserve"> </w:t>
      </w:r>
      <w:r w:rsidRPr="00DA658B">
        <w:rPr>
          <w:sz w:val="28"/>
          <w:szCs w:val="28"/>
          <w:lang w:val="ru-RU"/>
        </w:rPr>
        <w:t>подпись в ведомости о прохождении инструктажа по ОТ и ТБ. Наставник команды удостоверяет своей подписью факт ознакомления несовершеннолетнего участника команды с требованиями по ОТ и ТБ.</w:t>
      </w:r>
    </w:p>
    <w:p w:rsidR="00DA658B" w:rsidRPr="00DA658B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8B">
        <w:rPr>
          <w:rFonts w:ascii="Times New Roman" w:hAnsi="Times New Roman" w:cs="Times New Roman"/>
          <w:sz w:val="28"/>
          <w:szCs w:val="28"/>
        </w:rPr>
        <w:t>Наставник команды осуществляет административное руководство командой, представляет её интересы перед организаторами турнира, несёт полную ответственность за жизнь и здоровье обучающихся во время всех мероприятий турнира.</w:t>
      </w:r>
    </w:p>
    <w:p w:rsidR="00DA658B" w:rsidRPr="005B7459" w:rsidRDefault="00DA658B" w:rsidP="005B7459">
      <w:pPr>
        <w:tabs>
          <w:tab w:val="left" w:pos="709"/>
          <w:tab w:val="left" w:pos="851"/>
        </w:tabs>
        <w:spacing w:before="0" w:after="0" w:line="360" w:lineRule="auto"/>
        <w:ind w:firstLine="567"/>
        <w:rPr>
          <w:sz w:val="28"/>
          <w:szCs w:val="28"/>
          <w:lang w:val="ru-RU"/>
        </w:rPr>
      </w:pPr>
      <w:r w:rsidRPr="00DA658B">
        <w:rPr>
          <w:sz w:val="28"/>
          <w:szCs w:val="28"/>
          <w:lang w:val="ru-RU"/>
        </w:rPr>
        <w:t xml:space="preserve">Наставник команды присутствует на площадке при проведении инструктажа по технике безопасности и при выполнении конкурсных заданий участниками его команды, а также при проведении подготовительных мероприятий. </w:t>
      </w:r>
      <w:r w:rsidRPr="005B7459">
        <w:rPr>
          <w:sz w:val="28"/>
          <w:szCs w:val="28"/>
          <w:lang w:val="ru-RU"/>
        </w:rPr>
        <w:t>На турнире и во время подготовительных мероприятий вся ответственность за контроль и надлежащее поведение всех несовершеннолетних участников команды лежит на её наставнике.</w:t>
      </w:r>
    </w:p>
    <w:p w:rsidR="00DA658B" w:rsidRPr="005B7459" w:rsidRDefault="00DA658B" w:rsidP="005B7459">
      <w:pPr>
        <w:tabs>
          <w:tab w:val="left" w:pos="709"/>
          <w:tab w:val="left" w:pos="851"/>
        </w:tabs>
        <w:spacing w:line="360" w:lineRule="auto"/>
        <w:ind w:firstLine="567"/>
        <w:rPr>
          <w:sz w:val="28"/>
          <w:szCs w:val="28"/>
          <w:lang w:val="ru-RU"/>
        </w:rPr>
      </w:pPr>
      <w:r w:rsidRPr="005B7459">
        <w:rPr>
          <w:sz w:val="28"/>
          <w:szCs w:val="28"/>
          <w:lang w:val="ru-RU"/>
        </w:rPr>
        <w:t>Наставник неукоснительно соблюдает требования по охране труда и технике безопасности, контролирует и обеспечивает их соблюдение несовершеннолетними участниками команды.</w:t>
      </w:r>
    </w:p>
    <w:p w:rsidR="00DA658B" w:rsidRPr="000C1DDA" w:rsidRDefault="00DA658B" w:rsidP="000C1DDA">
      <w:pPr>
        <w:tabs>
          <w:tab w:val="left" w:pos="709"/>
          <w:tab w:val="left" w:pos="851"/>
        </w:tabs>
        <w:spacing w:line="360" w:lineRule="auto"/>
        <w:ind w:firstLine="567"/>
        <w:rPr>
          <w:sz w:val="28"/>
          <w:szCs w:val="28"/>
          <w:lang w:val="ru-RU"/>
        </w:rPr>
      </w:pPr>
      <w:r w:rsidRPr="005B7459">
        <w:rPr>
          <w:sz w:val="28"/>
          <w:szCs w:val="28"/>
          <w:lang w:val="ru-RU"/>
        </w:rPr>
        <w:t xml:space="preserve">Наставник должен незамедлительно приостановить работы несовершеннолетних участников команды при выявлении неисправности </w:t>
      </w:r>
      <w:r w:rsidRPr="005B7459">
        <w:rPr>
          <w:sz w:val="28"/>
          <w:szCs w:val="28"/>
          <w:lang w:val="ru-RU"/>
        </w:rPr>
        <w:lastRenderedPageBreak/>
        <w:t>оборудования, инструментов, нарушений требований по охране труда и технике безопасности и любых иных факторов, угрожающих жизни и здоровью людей.</w:t>
      </w:r>
    </w:p>
    <w:p w:rsidR="00DA658B" w:rsidRPr="005B7459" w:rsidRDefault="00DA658B" w:rsidP="005B7459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45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B745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B7459">
        <w:rPr>
          <w:rFonts w:ascii="Times New Roman" w:hAnsi="Times New Roman" w:cs="Times New Roman"/>
          <w:b/>
          <w:sz w:val="28"/>
          <w:szCs w:val="28"/>
        </w:rPr>
        <w:t>.</w:t>
      </w:r>
      <w:r w:rsidR="00454C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B7459">
        <w:rPr>
          <w:rFonts w:ascii="Times New Roman" w:hAnsi="Times New Roman" w:cs="Times New Roman"/>
          <w:b/>
          <w:sz w:val="28"/>
          <w:szCs w:val="28"/>
        </w:rPr>
        <w:t>Участники турнира</w:t>
      </w:r>
    </w:p>
    <w:p w:rsidR="00DA658B" w:rsidRPr="005B7459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В турнире могут принимать участие обучающиеся муниципальных общеобразовательных учреждений в возрасте с 13 до 17 лет по двум возрастным группам: 8-9 классы и 10-11 классы.</w:t>
      </w:r>
    </w:p>
    <w:p w:rsidR="00DA658B" w:rsidRPr="005B7459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Чемпионат предполагает командное участие.</w:t>
      </w:r>
    </w:p>
    <w:p w:rsidR="00DA658B" w:rsidRPr="005B7459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Состав одной команды:</w:t>
      </w:r>
    </w:p>
    <w:p w:rsidR="00DA658B" w:rsidRPr="005B7459" w:rsidRDefault="00DA658B" w:rsidP="005B7459">
      <w:pPr>
        <w:pStyle w:val="ae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наставник команды – 1 человек (педагогический работник муниципального общеобразовательного учреждения, подготовивший и/или сопровождающий команду);</w:t>
      </w:r>
    </w:p>
    <w:p w:rsidR="00DA658B" w:rsidRPr="005B7459" w:rsidRDefault="00DA658B" w:rsidP="005B7459">
      <w:pPr>
        <w:pStyle w:val="ae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 xml:space="preserve">члены команды - 2 человека соответствующей возрастной категории. </w:t>
      </w:r>
    </w:p>
    <w:p w:rsidR="00DA658B" w:rsidRPr="005B7459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 вправе представить только по одной команде в каждой возрастной категории.</w:t>
      </w:r>
    </w:p>
    <w:p w:rsidR="00DA658B" w:rsidRPr="005B7459" w:rsidRDefault="00DA658B" w:rsidP="005B7459">
      <w:pPr>
        <w:pStyle w:val="ae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 xml:space="preserve">Для участия в турнире необходимо:  </w:t>
      </w:r>
    </w:p>
    <w:p w:rsidR="00DA658B" w:rsidRPr="005B7459" w:rsidRDefault="00DA658B" w:rsidP="005B7459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 xml:space="preserve">предоставить заявку по форме, заверенную директором муниципального общеобразовательного учреждения (Приложение № 1 к настоящему Положению); </w:t>
      </w:r>
    </w:p>
    <w:p w:rsidR="00DA658B" w:rsidRPr="005B7459" w:rsidRDefault="00DA658B" w:rsidP="005B7459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предоставить согласие на обработку персональных данных (Приложение № 2 к настоящему Положению).</w:t>
      </w:r>
    </w:p>
    <w:p w:rsidR="00DA658B" w:rsidRPr="005B7459" w:rsidRDefault="00DA658B" w:rsidP="005B7459">
      <w:pPr>
        <w:spacing w:line="360" w:lineRule="auto"/>
        <w:ind w:left="360"/>
        <w:jc w:val="center"/>
        <w:rPr>
          <w:b/>
          <w:sz w:val="28"/>
          <w:szCs w:val="28"/>
          <w:lang w:val="ru-RU"/>
        </w:rPr>
      </w:pPr>
      <w:r w:rsidRPr="005B7459">
        <w:rPr>
          <w:b/>
          <w:sz w:val="28"/>
          <w:szCs w:val="28"/>
          <w:lang w:val="ru-RU"/>
        </w:rPr>
        <w:t xml:space="preserve">Раздел </w:t>
      </w:r>
      <w:r w:rsidRPr="005B7459">
        <w:rPr>
          <w:b/>
          <w:sz w:val="28"/>
          <w:szCs w:val="28"/>
        </w:rPr>
        <w:t>IV</w:t>
      </w:r>
      <w:r w:rsidRPr="005B7459">
        <w:rPr>
          <w:b/>
          <w:sz w:val="28"/>
          <w:szCs w:val="28"/>
          <w:lang w:val="ru-RU"/>
        </w:rPr>
        <w:t>. Сроки и условия проведения турнира</w:t>
      </w:r>
    </w:p>
    <w:p w:rsidR="00DA658B" w:rsidRPr="005B7459" w:rsidRDefault="00DA658B" w:rsidP="005B7459">
      <w:pPr>
        <w:pStyle w:val="ae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Турнир проводится с января 202___г. по февраль 202___г. по компетенции «Лабораторный химический анализ»:</w:t>
      </w:r>
    </w:p>
    <w:p w:rsidR="00DA658B" w:rsidRPr="005B7459" w:rsidRDefault="00DA658B" w:rsidP="005B7459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 xml:space="preserve">с 15 по 30 января 202___г. – сбор заявок (заявки предоставляются на электронный адрес </w:t>
      </w:r>
      <w:hyperlink r:id="rId11" w:history="1">
        <w:r w:rsidRPr="005B7459">
          <w:rPr>
            <w:rStyle w:val="af"/>
            <w:rFonts w:ascii="Times New Roman" w:hAnsi="Times New Roman" w:cs="Times New Roman"/>
            <w:sz w:val="28"/>
            <w:szCs w:val="28"/>
          </w:rPr>
          <w:t>gimnazia1@mail.ru</w:t>
        </w:r>
      </w:hyperlink>
      <w:r w:rsidRPr="005B7459">
        <w:rPr>
          <w:rFonts w:ascii="Times New Roman" w:hAnsi="Times New Roman" w:cs="Times New Roman"/>
          <w:sz w:val="28"/>
          <w:szCs w:val="28"/>
        </w:rPr>
        <w:t xml:space="preserve"> с темой письма «</w:t>
      </w:r>
      <w:proofErr w:type="spellStart"/>
      <w:r w:rsidRPr="005B7459">
        <w:rPr>
          <w:rFonts w:ascii="Times New Roman" w:hAnsi="Times New Roman" w:cs="Times New Roman"/>
          <w:sz w:val="28"/>
          <w:szCs w:val="28"/>
        </w:rPr>
        <w:t>УмЛаб</w:t>
      </w:r>
      <w:proofErr w:type="spellEnd"/>
      <w:r w:rsidRPr="005B7459">
        <w:rPr>
          <w:rFonts w:ascii="Times New Roman" w:hAnsi="Times New Roman" w:cs="Times New Roman"/>
          <w:sz w:val="28"/>
          <w:szCs w:val="28"/>
        </w:rPr>
        <w:t>»);</w:t>
      </w:r>
    </w:p>
    <w:p w:rsidR="00DA658B" w:rsidRPr="005B7459" w:rsidRDefault="00DA658B" w:rsidP="005B7459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 xml:space="preserve">___ февраля 202___г.  –  проведение стажировки для команд согласно заявкам. График стажировки размещается не позднее ___ февраля 202___г. на сайте </w:t>
      </w:r>
      <w:hyperlink r:id="rId12" w:history="1">
        <w:r w:rsidRPr="005B7459">
          <w:rPr>
            <w:rStyle w:val="af"/>
            <w:rFonts w:ascii="Times New Roman" w:hAnsi="Times New Roman" w:cs="Times New Roman"/>
            <w:sz w:val="28"/>
            <w:szCs w:val="28"/>
          </w:rPr>
          <w:t>https://gimnazia1.gosuslugi.ru/nasha-shkola/deyatelnost/turnir-umlab/</w:t>
        </w:r>
      </w:hyperlink>
      <w:r w:rsidRPr="005B7459">
        <w:rPr>
          <w:rFonts w:ascii="Times New Roman" w:hAnsi="Times New Roman" w:cs="Times New Roman"/>
          <w:sz w:val="28"/>
          <w:szCs w:val="28"/>
        </w:rPr>
        <w:t>;</w:t>
      </w:r>
    </w:p>
    <w:p w:rsidR="00DA658B" w:rsidRPr="005B7459" w:rsidRDefault="00DA658B" w:rsidP="005B7459">
      <w:pPr>
        <w:pStyle w:val="ae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lastRenderedPageBreak/>
        <w:t>____февраля 202__г. – проведение исследовательского турнира «</w:t>
      </w:r>
      <w:proofErr w:type="spellStart"/>
      <w:r w:rsidRPr="005B7459">
        <w:rPr>
          <w:rFonts w:ascii="Times New Roman" w:hAnsi="Times New Roman" w:cs="Times New Roman"/>
          <w:sz w:val="28"/>
          <w:szCs w:val="28"/>
        </w:rPr>
        <w:t>УмЛаб</w:t>
      </w:r>
      <w:proofErr w:type="spellEnd"/>
      <w:r w:rsidRPr="005B7459">
        <w:rPr>
          <w:rFonts w:ascii="Times New Roman" w:hAnsi="Times New Roman" w:cs="Times New Roman"/>
          <w:sz w:val="28"/>
          <w:szCs w:val="28"/>
        </w:rPr>
        <w:t xml:space="preserve">». График турнира размещается не позднее 01 февраля на сайте </w:t>
      </w:r>
      <w:hyperlink r:id="rId13" w:history="1">
        <w:r w:rsidRPr="005B7459">
          <w:rPr>
            <w:rStyle w:val="af"/>
            <w:rFonts w:ascii="Times New Roman" w:hAnsi="Times New Roman" w:cs="Times New Roman"/>
            <w:sz w:val="28"/>
            <w:szCs w:val="28"/>
          </w:rPr>
          <w:t>https://gimnazia1.gosuslugi.ru/nasha-shkola/deyatelnost/turnir-umlab/</w:t>
        </w:r>
      </w:hyperlink>
      <w:r w:rsidRPr="005B7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58B" w:rsidRPr="005B7459" w:rsidRDefault="00DA658B" w:rsidP="005B7459">
      <w:pPr>
        <w:tabs>
          <w:tab w:val="left" w:pos="851"/>
          <w:tab w:val="left" w:pos="993"/>
        </w:tabs>
        <w:spacing w:line="360" w:lineRule="auto"/>
        <w:ind w:firstLine="567"/>
        <w:rPr>
          <w:sz w:val="28"/>
          <w:szCs w:val="28"/>
          <w:lang w:val="ru-RU"/>
        </w:rPr>
      </w:pPr>
      <w:r w:rsidRPr="005B7459">
        <w:rPr>
          <w:sz w:val="28"/>
          <w:szCs w:val="28"/>
          <w:lang w:val="ru-RU"/>
        </w:rPr>
        <w:t>16. Турнир состоится при условии участия не менее 3-х команд в каждой возрастной категории.</w:t>
      </w:r>
    </w:p>
    <w:p w:rsidR="00DA658B" w:rsidRPr="005B7459" w:rsidRDefault="00DA658B" w:rsidP="005B7459">
      <w:pPr>
        <w:spacing w:line="360" w:lineRule="auto"/>
        <w:ind w:left="360"/>
        <w:jc w:val="center"/>
        <w:rPr>
          <w:b/>
          <w:sz w:val="28"/>
          <w:szCs w:val="28"/>
        </w:rPr>
      </w:pPr>
      <w:proofErr w:type="spellStart"/>
      <w:r w:rsidRPr="005B7459">
        <w:rPr>
          <w:b/>
          <w:sz w:val="28"/>
          <w:szCs w:val="28"/>
        </w:rPr>
        <w:t>Раздел</w:t>
      </w:r>
      <w:proofErr w:type="spellEnd"/>
      <w:r w:rsidRPr="005B7459">
        <w:rPr>
          <w:b/>
          <w:sz w:val="28"/>
          <w:szCs w:val="28"/>
        </w:rPr>
        <w:t xml:space="preserve"> V. </w:t>
      </w:r>
      <w:proofErr w:type="spellStart"/>
      <w:r w:rsidRPr="005B7459">
        <w:rPr>
          <w:b/>
          <w:sz w:val="28"/>
          <w:szCs w:val="28"/>
        </w:rPr>
        <w:t>Подведение</w:t>
      </w:r>
      <w:proofErr w:type="spellEnd"/>
      <w:r w:rsidRPr="005B7459">
        <w:rPr>
          <w:b/>
          <w:sz w:val="28"/>
          <w:szCs w:val="28"/>
        </w:rPr>
        <w:t xml:space="preserve"> </w:t>
      </w:r>
      <w:proofErr w:type="spellStart"/>
      <w:r w:rsidRPr="005B7459">
        <w:rPr>
          <w:b/>
          <w:sz w:val="28"/>
          <w:szCs w:val="28"/>
        </w:rPr>
        <w:t>итогов</w:t>
      </w:r>
      <w:proofErr w:type="spellEnd"/>
      <w:r w:rsidRPr="005B7459">
        <w:rPr>
          <w:b/>
          <w:sz w:val="28"/>
          <w:szCs w:val="28"/>
        </w:rPr>
        <w:t xml:space="preserve"> </w:t>
      </w:r>
      <w:proofErr w:type="spellStart"/>
      <w:r w:rsidRPr="005B7459">
        <w:rPr>
          <w:b/>
          <w:sz w:val="28"/>
          <w:szCs w:val="28"/>
        </w:rPr>
        <w:t>турнира</w:t>
      </w:r>
      <w:proofErr w:type="spellEnd"/>
    </w:p>
    <w:p w:rsidR="00DA658B" w:rsidRPr="005B7459" w:rsidRDefault="00DA658B" w:rsidP="005B7459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Итоги турнира подводятся экспертами, оформляются протоколами.</w:t>
      </w:r>
    </w:p>
    <w:p w:rsidR="00DA658B" w:rsidRPr="005B7459" w:rsidRDefault="00DA658B" w:rsidP="005B7459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Все участники турнира получают свидетельство участника.</w:t>
      </w:r>
    </w:p>
    <w:p w:rsidR="00DA658B" w:rsidRDefault="00DA658B" w:rsidP="005B7459">
      <w:pPr>
        <w:pStyle w:val="ae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sz w:val="28"/>
          <w:szCs w:val="28"/>
        </w:rPr>
        <w:t>Победители и призеры награждаются дипломами.</w:t>
      </w:r>
    </w:p>
    <w:p w:rsidR="000C1DDA" w:rsidRPr="000C1DDA" w:rsidRDefault="000C1DDA" w:rsidP="000C1DD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0C1DDA">
        <w:rPr>
          <w:rFonts w:ascii="Times New Roman" w:hAnsi="Times New Roman" w:cs="Times New Roman"/>
          <w:sz w:val="24"/>
          <w:szCs w:val="24"/>
        </w:rPr>
        <w:t>Заявка на участие в муниципальном исследовательском турнире «</w:t>
      </w:r>
      <w:proofErr w:type="spellStart"/>
      <w:r w:rsidRPr="000C1DDA">
        <w:rPr>
          <w:rFonts w:ascii="Times New Roman" w:hAnsi="Times New Roman" w:cs="Times New Roman"/>
          <w:sz w:val="24"/>
          <w:szCs w:val="24"/>
        </w:rPr>
        <w:t>УмЛаб</w:t>
      </w:r>
      <w:proofErr w:type="spellEnd"/>
      <w:r w:rsidRPr="000C1D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d"/>
        <w:tblW w:w="9133" w:type="dxa"/>
        <w:tblInd w:w="360" w:type="dxa"/>
        <w:tblLook w:val="04A0" w:firstRow="1" w:lastRow="0" w:firstColumn="1" w:lastColumn="0" w:noHBand="0" w:noVBand="1"/>
      </w:tblPr>
      <w:tblGrid>
        <w:gridCol w:w="3037"/>
        <w:gridCol w:w="3119"/>
        <w:gridCol w:w="1134"/>
        <w:gridCol w:w="1843"/>
      </w:tblGrid>
      <w:tr w:rsidR="000C1DDA" w:rsidTr="00B5074A">
        <w:tc>
          <w:tcPr>
            <w:tcW w:w="3037" w:type="dxa"/>
          </w:tcPr>
          <w:p w:rsidR="000C1DDA" w:rsidRDefault="000C1DDA" w:rsidP="000C1DDA">
            <w:pPr>
              <w:ind w:hanging="47"/>
              <w:jc w:val="center"/>
            </w:pPr>
            <w:r>
              <w:t>ФИО</w:t>
            </w:r>
          </w:p>
        </w:tc>
        <w:tc>
          <w:tcPr>
            <w:tcW w:w="3119" w:type="dxa"/>
          </w:tcPr>
          <w:p w:rsidR="000C1DDA" w:rsidRDefault="000C1DDA" w:rsidP="000C1DDA">
            <w:pPr>
              <w:ind w:firstLine="0"/>
              <w:jc w:val="center"/>
            </w:pPr>
            <w:proofErr w:type="spellStart"/>
            <w:r>
              <w:t>Муниципальное</w:t>
            </w:r>
            <w:proofErr w:type="spellEnd"/>
            <w:r>
              <w:t xml:space="preserve"> </w:t>
            </w:r>
            <w:proofErr w:type="spellStart"/>
            <w:r>
              <w:t>общеобразовательное</w:t>
            </w:r>
            <w:proofErr w:type="spellEnd"/>
            <w:r>
              <w:t xml:space="preserve"> </w:t>
            </w:r>
            <w:proofErr w:type="spellStart"/>
            <w:r>
              <w:t>учреждение</w:t>
            </w:r>
            <w:proofErr w:type="spellEnd"/>
          </w:p>
        </w:tc>
        <w:tc>
          <w:tcPr>
            <w:tcW w:w="1134" w:type="dxa"/>
          </w:tcPr>
          <w:p w:rsidR="000C1DDA" w:rsidRDefault="000C1DDA" w:rsidP="000C1DDA">
            <w:pPr>
              <w:ind w:hanging="30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843" w:type="dxa"/>
          </w:tcPr>
          <w:p w:rsidR="000C1DDA" w:rsidRDefault="000C1DDA" w:rsidP="000C1DDA">
            <w:pPr>
              <w:ind w:firstLine="0"/>
              <w:jc w:val="center"/>
            </w:pP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одежды</w:t>
            </w:r>
            <w:proofErr w:type="spellEnd"/>
          </w:p>
        </w:tc>
      </w:tr>
      <w:tr w:rsidR="000C1DDA" w:rsidTr="00B5074A">
        <w:tc>
          <w:tcPr>
            <w:tcW w:w="9133" w:type="dxa"/>
            <w:gridSpan w:val="4"/>
          </w:tcPr>
          <w:p w:rsidR="000C1DDA" w:rsidRDefault="000C1DDA" w:rsidP="00B5074A">
            <w:pPr>
              <w:jc w:val="center"/>
            </w:pPr>
            <w:proofErr w:type="spellStart"/>
            <w:r>
              <w:t>Команда</w:t>
            </w:r>
            <w:proofErr w:type="spellEnd"/>
            <w:r>
              <w:t xml:space="preserve"> 1 (8-9 </w:t>
            </w:r>
            <w:proofErr w:type="spellStart"/>
            <w:r>
              <w:t>классы</w:t>
            </w:r>
            <w:proofErr w:type="spellEnd"/>
            <w:r>
              <w:t>)</w:t>
            </w:r>
          </w:p>
        </w:tc>
      </w:tr>
      <w:tr w:rsidR="000C1DDA" w:rsidTr="00B5074A">
        <w:tc>
          <w:tcPr>
            <w:tcW w:w="3037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3119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1134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1843" w:type="dxa"/>
          </w:tcPr>
          <w:p w:rsidR="000C1DDA" w:rsidRDefault="000C1DDA" w:rsidP="00B5074A">
            <w:pPr>
              <w:jc w:val="center"/>
            </w:pPr>
          </w:p>
        </w:tc>
      </w:tr>
      <w:tr w:rsidR="000C1DDA" w:rsidTr="00B5074A">
        <w:tc>
          <w:tcPr>
            <w:tcW w:w="3037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3119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1134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1843" w:type="dxa"/>
          </w:tcPr>
          <w:p w:rsidR="000C1DDA" w:rsidRDefault="000C1DDA" w:rsidP="00B5074A">
            <w:pPr>
              <w:jc w:val="center"/>
            </w:pPr>
          </w:p>
        </w:tc>
      </w:tr>
    </w:tbl>
    <w:p w:rsidR="000C1DDA" w:rsidRDefault="000C1DDA" w:rsidP="000C1DDA">
      <w:pPr>
        <w:pStyle w:val="ae"/>
        <w:jc w:val="center"/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988"/>
        <w:gridCol w:w="2449"/>
        <w:gridCol w:w="1554"/>
        <w:gridCol w:w="1339"/>
        <w:gridCol w:w="1513"/>
        <w:gridCol w:w="1425"/>
      </w:tblGrid>
      <w:tr w:rsidR="000C1DDA" w:rsidTr="000C1DDA">
        <w:tc>
          <w:tcPr>
            <w:tcW w:w="1053" w:type="dxa"/>
          </w:tcPr>
          <w:p w:rsidR="000C1DDA" w:rsidRDefault="000C1DDA" w:rsidP="000C1DDA">
            <w:pPr>
              <w:ind w:right="-178" w:firstLine="0"/>
              <w:jc w:val="center"/>
            </w:pPr>
            <w:r>
              <w:t>ФИО</w:t>
            </w:r>
          </w:p>
        </w:tc>
        <w:tc>
          <w:tcPr>
            <w:tcW w:w="2149" w:type="dxa"/>
          </w:tcPr>
          <w:p w:rsidR="000C1DDA" w:rsidRDefault="000C1DDA" w:rsidP="000C1DDA">
            <w:pPr>
              <w:ind w:firstLine="0"/>
              <w:jc w:val="center"/>
            </w:pPr>
            <w:proofErr w:type="spellStart"/>
            <w:r>
              <w:t>Муниципальное</w:t>
            </w:r>
            <w:proofErr w:type="spellEnd"/>
            <w:r>
              <w:t xml:space="preserve"> </w:t>
            </w:r>
            <w:proofErr w:type="spellStart"/>
            <w:r>
              <w:t>общеобразовательное</w:t>
            </w:r>
            <w:proofErr w:type="spellEnd"/>
            <w:r>
              <w:t xml:space="preserve"> </w:t>
            </w:r>
            <w:proofErr w:type="spellStart"/>
            <w:r>
              <w:t>учреждение</w:t>
            </w:r>
            <w:proofErr w:type="spellEnd"/>
          </w:p>
        </w:tc>
        <w:tc>
          <w:tcPr>
            <w:tcW w:w="1609" w:type="dxa"/>
          </w:tcPr>
          <w:p w:rsidR="000C1DDA" w:rsidRDefault="000C1DDA" w:rsidP="000C1DDA">
            <w:pPr>
              <w:ind w:firstLine="0"/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</w:tc>
        <w:tc>
          <w:tcPr>
            <w:tcW w:w="1405" w:type="dxa"/>
          </w:tcPr>
          <w:p w:rsidR="000C1DDA" w:rsidRDefault="000C1DDA" w:rsidP="000C1DDA">
            <w:pPr>
              <w:ind w:left="-76" w:firstLine="76"/>
              <w:jc w:val="center"/>
            </w:pPr>
            <w:proofErr w:type="spellStart"/>
            <w:r>
              <w:t>Телефон</w:t>
            </w:r>
            <w:proofErr w:type="spellEnd"/>
            <w:r>
              <w:t xml:space="preserve"> </w:t>
            </w:r>
          </w:p>
        </w:tc>
        <w:tc>
          <w:tcPr>
            <w:tcW w:w="1513" w:type="dxa"/>
          </w:tcPr>
          <w:p w:rsidR="000C1DDA" w:rsidRDefault="000C1DDA" w:rsidP="000C1DDA">
            <w:pPr>
              <w:ind w:firstLine="0"/>
              <w:jc w:val="center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почты</w:t>
            </w:r>
            <w:proofErr w:type="spellEnd"/>
          </w:p>
        </w:tc>
        <w:tc>
          <w:tcPr>
            <w:tcW w:w="1539" w:type="dxa"/>
          </w:tcPr>
          <w:p w:rsidR="000C1DDA" w:rsidRDefault="000C1DDA" w:rsidP="000C1DDA">
            <w:pPr>
              <w:ind w:firstLine="0"/>
              <w:jc w:val="center"/>
            </w:pPr>
            <w:proofErr w:type="spellStart"/>
            <w:r>
              <w:t>Размер</w:t>
            </w:r>
            <w:proofErr w:type="spellEnd"/>
            <w:r>
              <w:t xml:space="preserve"> </w:t>
            </w:r>
            <w:proofErr w:type="spellStart"/>
            <w:r>
              <w:t>одежды</w:t>
            </w:r>
            <w:proofErr w:type="spellEnd"/>
          </w:p>
        </w:tc>
      </w:tr>
      <w:tr w:rsidR="000C1DDA" w:rsidTr="000C1DDA">
        <w:tc>
          <w:tcPr>
            <w:tcW w:w="9268" w:type="dxa"/>
            <w:gridSpan w:val="6"/>
          </w:tcPr>
          <w:p w:rsidR="000C1DDA" w:rsidRDefault="000C1DDA" w:rsidP="00B5074A">
            <w:pPr>
              <w:jc w:val="center"/>
            </w:pPr>
            <w:proofErr w:type="spellStart"/>
            <w:r>
              <w:t>Наставник</w:t>
            </w:r>
            <w:proofErr w:type="spellEnd"/>
            <w:r>
              <w:t xml:space="preserve"> </w:t>
            </w:r>
            <w:proofErr w:type="spellStart"/>
            <w:r>
              <w:t>команды</w:t>
            </w:r>
            <w:proofErr w:type="spellEnd"/>
            <w:r>
              <w:t xml:space="preserve">  (8-9 </w:t>
            </w:r>
            <w:proofErr w:type="spellStart"/>
            <w:r>
              <w:t>классы</w:t>
            </w:r>
            <w:proofErr w:type="spellEnd"/>
            <w:r>
              <w:t>)</w:t>
            </w:r>
          </w:p>
        </w:tc>
      </w:tr>
      <w:tr w:rsidR="000C1DDA" w:rsidTr="000C1DDA">
        <w:tc>
          <w:tcPr>
            <w:tcW w:w="1053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2149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1609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1405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1513" w:type="dxa"/>
          </w:tcPr>
          <w:p w:rsidR="000C1DDA" w:rsidRDefault="000C1DDA" w:rsidP="00B5074A">
            <w:pPr>
              <w:jc w:val="center"/>
            </w:pPr>
          </w:p>
        </w:tc>
        <w:tc>
          <w:tcPr>
            <w:tcW w:w="1539" w:type="dxa"/>
          </w:tcPr>
          <w:p w:rsidR="000C1DDA" w:rsidRDefault="000C1DDA" w:rsidP="00B5074A">
            <w:pPr>
              <w:jc w:val="center"/>
            </w:pPr>
          </w:p>
        </w:tc>
      </w:tr>
    </w:tbl>
    <w:p w:rsidR="00B72A68" w:rsidRDefault="00B72A68" w:rsidP="00DA658B">
      <w:pPr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B72A68" w:rsidRDefault="00B72A68" w:rsidP="00DA658B">
      <w:pPr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DA658B" w:rsidRPr="00D62FC2" w:rsidRDefault="00DA658B" w:rsidP="00DA658B">
      <w:pPr>
        <w:contextualSpacing/>
        <w:jc w:val="center"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>Согласие на обработку персональных данных</w:t>
      </w:r>
    </w:p>
    <w:p w:rsidR="00DA658B" w:rsidRPr="00D62FC2" w:rsidRDefault="00DA658B" w:rsidP="00DA658B">
      <w:pPr>
        <w:contextualSpacing/>
        <w:jc w:val="center"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>участника муниципального исследовательского турнира «</w:t>
      </w:r>
      <w:proofErr w:type="spellStart"/>
      <w:r w:rsidRPr="00D62FC2">
        <w:rPr>
          <w:rFonts w:eastAsia="Calibri"/>
          <w:sz w:val="28"/>
          <w:szCs w:val="28"/>
          <w:lang w:val="ru-RU"/>
        </w:rPr>
        <w:t>УмЛаб</w:t>
      </w:r>
      <w:proofErr w:type="spellEnd"/>
      <w:r w:rsidRPr="00D62FC2">
        <w:rPr>
          <w:rFonts w:eastAsia="Calibri"/>
          <w:sz w:val="28"/>
          <w:szCs w:val="28"/>
          <w:lang w:val="ru-RU"/>
        </w:rPr>
        <w:t xml:space="preserve">» </w:t>
      </w:r>
    </w:p>
    <w:p w:rsidR="00DA658B" w:rsidRPr="00D62FC2" w:rsidRDefault="00DA658B" w:rsidP="00DA658B">
      <w:pPr>
        <w:contextualSpacing/>
        <w:jc w:val="center"/>
        <w:rPr>
          <w:rFonts w:eastAsia="Calibri"/>
          <w:b/>
          <w:sz w:val="28"/>
          <w:szCs w:val="28"/>
          <w:lang w:val="ru-RU"/>
        </w:rPr>
      </w:pP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 xml:space="preserve">Я, </w:t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>,</w:t>
      </w:r>
    </w:p>
    <w:p w:rsidR="00DA658B" w:rsidRPr="00D62FC2" w:rsidRDefault="00DA658B" w:rsidP="00D62FC2">
      <w:pPr>
        <w:spacing w:before="0" w:after="0" w:line="360" w:lineRule="auto"/>
        <w:contextualSpacing/>
        <w:jc w:val="center"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>(ФИО родителя / законного представителя, полностью)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 xml:space="preserve">тел.: </w:t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 xml:space="preserve">, являясь законным представителем </w:t>
      </w:r>
      <w:r w:rsidR="007934C2">
        <w:rPr>
          <w:rFonts w:eastAsia="Calibri"/>
          <w:sz w:val="28"/>
          <w:szCs w:val="28"/>
          <w:u w:val="single"/>
          <w:lang w:val="ru-RU"/>
        </w:rPr>
        <w:tab/>
      </w:r>
      <w:r w:rsidR="007934C2">
        <w:rPr>
          <w:rFonts w:eastAsia="Calibri"/>
          <w:sz w:val="28"/>
          <w:szCs w:val="28"/>
          <w:u w:val="single"/>
          <w:lang w:val="ru-RU"/>
        </w:rPr>
        <w:tab/>
      </w:r>
      <w:r w:rsidR="007934C2">
        <w:rPr>
          <w:rFonts w:eastAsia="Calibri"/>
          <w:sz w:val="28"/>
          <w:szCs w:val="28"/>
          <w:u w:val="single"/>
          <w:lang w:val="ru-RU"/>
        </w:rPr>
        <w:tab/>
      </w:r>
    </w:p>
    <w:p w:rsidR="00DA658B" w:rsidRPr="007934C2" w:rsidRDefault="00DA658B" w:rsidP="00D62FC2">
      <w:pPr>
        <w:spacing w:before="0" w:after="0" w:line="360" w:lineRule="auto"/>
        <w:ind w:firstLine="708"/>
        <w:contextualSpacing/>
        <w:jc w:val="center"/>
        <w:rPr>
          <w:rFonts w:eastAsia="Calibri"/>
          <w:sz w:val="28"/>
          <w:szCs w:val="28"/>
          <w:u w:val="single"/>
          <w:vertAlign w:val="superscript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7934C2">
        <w:rPr>
          <w:rFonts w:eastAsia="Calibri"/>
          <w:sz w:val="28"/>
          <w:szCs w:val="28"/>
          <w:vertAlign w:val="superscript"/>
          <w:lang w:val="ru-RU"/>
        </w:rPr>
        <w:t>(ФИО участника, полностью)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u w:val="single"/>
          <w:lang w:val="ru-RU"/>
        </w:rPr>
      </w:pP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 xml:space="preserve"> , пол,</w:t>
      </w:r>
    </w:p>
    <w:p w:rsidR="00DA658B" w:rsidRPr="007934C2" w:rsidRDefault="00DA658B" w:rsidP="00D62FC2">
      <w:pPr>
        <w:spacing w:before="0" w:after="0" w:line="360" w:lineRule="auto"/>
        <w:ind w:firstLine="708"/>
        <w:contextualSpacing/>
        <w:rPr>
          <w:rFonts w:eastAsia="Calibri"/>
          <w:sz w:val="28"/>
          <w:szCs w:val="28"/>
          <w:u w:val="single"/>
          <w:vertAlign w:val="superscript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lastRenderedPageBreak/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ab/>
      </w:r>
      <w:r w:rsidRPr="007934C2">
        <w:rPr>
          <w:rFonts w:eastAsia="Calibri"/>
          <w:sz w:val="28"/>
          <w:szCs w:val="28"/>
          <w:vertAlign w:val="superscript"/>
          <w:lang w:val="ru-RU"/>
        </w:rPr>
        <w:t>(дата рождения)</w:t>
      </w:r>
      <w:r w:rsidRPr="007934C2">
        <w:rPr>
          <w:rFonts w:eastAsia="Calibri"/>
          <w:sz w:val="28"/>
          <w:szCs w:val="28"/>
          <w:vertAlign w:val="superscript"/>
          <w:lang w:val="ru-RU"/>
        </w:rPr>
        <w:tab/>
      </w:r>
      <w:proofErr w:type="gramStart"/>
      <w:r w:rsidRPr="007934C2">
        <w:rPr>
          <w:rFonts w:eastAsia="Calibri"/>
          <w:sz w:val="28"/>
          <w:szCs w:val="28"/>
          <w:vertAlign w:val="superscript"/>
          <w:lang w:val="ru-RU"/>
        </w:rPr>
        <w:t xml:space="preserve">   (</w:t>
      </w:r>
      <w:proofErr w:type="gramEnd"/>
      <w:r w:rsidRPr="007934C2">
        <w:rPr>
          <w:rFonts w:eastAsia="Calibri"/>
          <w:sz w:val="28"/>
          <w:szCs w:val="28"/>
          <w:vertAlign w:val="superscript"/>
          <w:lang w:val="ru-RU"/>
        </w:rPr>
        <w:t>ж / м)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 xml:space="preserve">учащегося / учащейся </w:t>
      </w:r>
      <w:r w:rsidR="00D62FC2">
        <w:rPr>
          <w:rFonts w:eastAsia="Calibri"/>
          <w:sz w:val="28"/>
          <w:szCs w:val="28"/>
          <w:u w:val="single"/>
          <w:lang w:val="ru-RU"/>
        </w:rPr>
        <w:tab/>
      </w:r>
      <w:r w:rsidR="00D62FC2">
        <w:rPr>
          <w:rFonts w:eastAsia="Calibri"/>
          <w:sz w:val="28"/>
          <w:szCs w:val="28"/>
          <w:u w:val="single"/>
          <w:lang w:val="ru-RU"/>
        </w:rPr>
        <w:tab/>
      </w:r>
      <w:r w:rsidR="00D62FC2">
        <w:rPr>
          <w:rFonts w:eastAsia="Calibri"/>
          <w:sz w:val="28"/>
          <w:szCs w:val="28"/>
          <w:u w:val="single"/>
          <w:lang w:val="ru-RU"/>
        </w:rPr>
        <w:tab/>
      </w:r>
      <w:r w:rsidR="00D62FC2">
        <w:rPr>
          <w:rFonts w:eastAsia="Calibri"/>
          <w:sz w:val="28"/>
          <w:szCs w:val="28"/>
          <w:u w:val="single"/>
          <w:lang w:val="ru-RU"/>
        </w:rPr>
        <w:tab/>
      </w:r>
      <w:r w:rsid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lang w:val="ru-RU"/>
        </w:rPr>
        <w:t>________</w:t>
      </w:r>
      <w:r w:rsidRPr="00D62FC2">
        <w:rPr>
          <w:rFonts w:eastAsia="Calibri"/>
          <w:sz w:val="28"/>
          <w:szCs w:val="28"/>
          <w:lang w:val="ru-RU"/>
        </w:rPr>
        <w:t xml:space="preserve"> класса (группы),</w:t>
      </w:r>
    </w:p>
    <w:p w:rsidR="00DA658B" w:rsidRPr="000D7362" w:rsidRDefault="00DA658B" w:rsidP="00D62FC2">
      <w:pPr>
        <w:spacing w:before="0" w:after="0" w:line="360" w:lineRule="auto"/>
        <w:contextualSpacing/>
        <w:jc w:val="center"/>
        <w:rPr>
          <w:rFonts w:eastAsia="Calibri"/>
          <w:sz w:val="28"/>
          <w:szCs w:val="28"/>
          <w:vertAlign w:val="superscript"/>
          <w:lang w:val="ru-RU"/>
        </w:rPr>
      </w:pPr>
      <w:r w:rsidRPr="000D7362">
        <w:rPr>
          <w:rFonts w:eastAsia="Calibri"/>
          <w:sz w:val="28"/>
          <w:szCs w:val="28"/>
          <w:vertAlign w:val="superscript"/>
          <w:lang w:val="ru-RU"/>
        </w:rPr>
        <w:t>(образовательное учреждение)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 xml:space="preserve">проживающего (й) по адресу </w:t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>, тел.:</w:t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="00D62FC2"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>,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 xml:space="preserve">адрес электронной почты </w:t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u w:val="single"/>
          <w:lang w:val="ru-RU"/>
        </w:rPr>
        <w:tab/>
      </w:r>
      <w:r w:rsidRPr="00D62FC2">
        <w:rPr>
          <w:rFonts w:eastAsia="Calibri"/>
          <w:sz w:val="28"/>
          <w:szCs w:val="28"/>
          <w:lang w:val="ru-RU"/>
        </w:rPr>
        <w:t>,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>на основании ст. 64 п. 1 Семейного кодекса РФ</w:t>
      </w:r>
      <w:r w:rsidR="00D62FC2" w:rsidRPr="00D62FC2">
        <w:rPr>
          <w:rFonts w:eastAsia="Calibri"/>
          <w:sz w:val="28"/>
          <w:szCs w:val="28"/>
          <w:lang w:val="ru-RU"/>
        </w:rPr>
        <w:t xml:space="preserve"> </w:t>
      </w:r>
      <w:r w:rsidRPr="00D62FC2">
        <w:rPr>
          <w:rFonts w:eastAsia="Calibri"/>
          <w:sz w:val="28"/>
          <w:szCs w:val="28"/>
          <w:lang w:val="ru-RU"/>
        </w:rPr>
        <w:t xml:space="preserve">[1], 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u w:val="single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 xml:space="preserve">выражаю свое согласие на обработку моих персональных данных и моего ребенка с учетом требований Федерального закона от 27.07.2006 № 152-ФЗ «О персональных данных», а также публикацию конкурсных материалов или их части, в том числе и в сети «Интернет» Оператору </w:t>
      </w:r>
      <w:r w:rsidRPr="00D62FC2">
        <w:rPr>
          <w:rFonts w:eastAsia="Calibri"/>
          <w:sz w:val="28"/>
          <w:szCs w:val="28"/>
          <w:u w:val="single"/>
          <w:lang w:val="ru-RU"/>
        </w:rPr>
        <w:t>Муниципальному автономному образовательному учреждению «Городская гимназия №1», расположенному по адресу: г.</w:t>
      </w:r>
      <w:r w:rsidRPr="00D62FC2">
        <w:rPr>
          <w:rFonts w:eastAsia="Calibri"/>
          <w:sz w:val="28"/>
          <w:szCs w:val="28"/>
          <w:u w:val="single"/>
        </w:rPr>
        <w:t> </w:t>
      </w:r>
      <w:r w:rsidRPr="00D62FC2">
        <w:rPr>
          <w:rFonts w:eastAsia="Calibri"/>
          <w:sz w:val="28"/>
          <w:szCs w:val="28"/>
          <w:u w:val="single"/>
          <w:lang w:val="ru-RU"/>
        </w:rPr>
        <w:t xml:space="preserve">Усть-Илимск, улица </w:t>
      </w:r>
      <w:proofErr w:type="spellStart"/>
      <w:r w:rsidRPr="00D62FC2">
        <w:rPr>
          <w:rFonts w:eastAsia="Calibri"/>
          <w:sz w:val="28"/>
          <w:szCs w:val="28"/>
          <w:u w:val="single"/>
          <w:lang w:val="ru-RU"/>
        </w:rPr>
        <w:t>Наймушина</w:t>
      </w:r>
      <w:proofErr w:type="spellEnd"/>
      <w:r w:rsidRPr="00D62FC2">
        <w:rPr>
          <w:rFonts w:eastAsia="Calibri"/>
          <w:sz w:val="28"/>
          <w:szCs w:val="28"/>
          <w:u w:val="single"/>
          <w:lang w:val="ru-RU"/>
        </w:rPr>
        <w:t>, 9.</w:t>
      </w:r>
    </w:p>
    <w:p w:rsidR="00DA658B" w:rsidRPr="00D62FC2" w:rsidRDefault="00DA658B" w:rsidP="00D62FC2">
      <w:pPr>
        <w:autoSpaceDE w:val="0"/>
        <w:autoSpaceDN w:val="0"/>
        <w:adjustRightInd w:val="0"/>
        <w:spacing w:before="0" w:after="0" w:line="360" w:lineRule="auto"/>
        <w:contextualSpacing/>
        <w:rPr>
          <w:rFonts w:eastAsia="Calibri"/>
          <w:sz w:val="28"/>
          <w:szCs w:val="28"/>
          <w:u w:val="single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 xml:space="preserve">Цель обработки персональных данных: </w:t>
      </w:r>
      <w:r w:rsidRPr="00D62FC2">
        <w:rPr>
          <w:rFonts w:eastAsia="Calibri"/>
          <w:bCs/>
          <w:sz w:val="28"/>
          <w:szCs w:val="28"/>
          <w:lang w:val="ru-RU"/>
        </w:rPr>
        <w:t xml:space="preserve">документирование факта участия в </w:t>
      </w:r>
      <w:r w:rsidRPr="00D62FC2">
        <w:rPr>
          <w:rFonts w:eastAsia="Calibri"/>
          <w:sz w:val="28"/>
          <w:szCs w:val="28"/>
          <w:lang w:val="ru-RU"/>
        </w:rPr>
        <w:t>муниципальном исследовательском турнире «</w:t>
      </w:r>
      <w:proofErr w:type="spellStart"/>
      <w:r w:rsidRPr="00D62FC2">
        <w:rPr>
          <w:rFonts w:eastAsia="Calibri"/>
          <w:sz w:val="28"/>
          <w:szCs w:val="28"/>
          <w:lang w:val="ru-RU"/>
        </w:rPr>
        <w:t>УмЛаб</w:t>
      </w:r>
      <w:proofErr w:type="spellEnd"/>
      <w:r w:rsidRPr="00D62FC2">
        <w:rPr>
          <w:rFonts w:eastAsia="Calibri"/>
          <w:sz w:val="28"/>
          <w:szCs w:val="28"/>
          <w:lang w:val="ru-RU"/>
        </w:rPr>
        <w:t>»</w:t>
      </w:r>
      <w:r w:rsidRPr="00D62FC2">
        <w:rPr>
          <w:rFonts w:eastAsia="Calibri"/>
          <w:bCs/>
          <w:sz w:val="28"/>
          <w:szCs w:val="28"/>
          <w:lang w:val="ru-RU"/>
        </w:rPr>
        <w:t>; констатация результатов турнира; индивидуальный учёт достижений, удостоверяемых соответствующими документами / приказами.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>Перечень обрабатываемых персональных данных ребенка: фамилия, имя, отчество, фото, пол, дата рождения, место жительства/место регистрации, место учебы, класс, телефоны (в том числе мобильный), адрес электронной почты, а также конкурсные материалы для участия в интеллектуальных соревнованиях, материалы и результаты по итогам научно-практической конференции.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>Перечень обрабатываемых персональных данных родителя / законного представителя: фамилия, имя, отчество, место жительства/место регистрации, адрес электронной почты, телефоны (в том числе мобильный).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уничтожение, передача персональных данных третьим лицам по каналам СМИ с учетом действующего законодательства с использованием как </w:t>
      </w:r>
      <w:r w:rsidRPr="00D62FC2">
        <w:rPr>
          <w:rFonts w:eastAsia="Calibri"/>
          <w:sz w:val="28"/>
          <w:szCs w:val="28"/>
          <w:lang w:val="ru-RU"/>
        </w:rPr>
        <w:lastRenderedPageBreak/>
        <w:t xml:space="preserve">автоматизированных средств обработки персональных данных, так и без использования средств автоматизации, размещение в СМИ персональных данных ребенка (фамилия, имя, фото, место учебы, класс, а также конкурсные материалы или их часть, материалы и результаты по итогам интеллектуальных соревнований).    </w:t>
      </w:r>
    </w:p>
    <w:p w:rsidR="00DA658B" w:rsidRPr="00D62FC2" w:rsidRDefault="00DA658B" w:rsidP="00D62FC2">
      <w:pPr>
        <w:spacing w:before="0" w:after="0" w:line="360" w:lineRule="auto"/>
        <w:contextualSpacing/>
        <w:rPr>
          <w:rFonts w:eastAsia="Calibri"/>
          <w:sz w:val="28"/>
          <w:szCs w:val="28"/>
          <w:lang w:val="ru-RU"/>
        </w:rPr>
      </w:pPr>
      <w:r w:rsidRPr="00D62FC2">
        <w:rPr>
          <w:rFonts w:eastAsia="Calibri"/>
          <w:sz w:val="28"/>
          <w:szCs w:val="28"/>
          <w:lang w:val="ru-RU"/>
        </w:rPr>
        <w:t>Настоящее согласие действует со дня его подписания и до дня отзыва в письменной форме, может быть отозвано путем подачи Оператору письменного заявления.</w:t>
      </w:r>
    </w:p>
    <w:p w:rsidR="00DA658B" w:rsidRPr="00DA658B" w:rsidRDefault="00DA658B" w:rsidP="00DA658B">
      <w:pPr>
        <w:contextualSpacing/>
        <w:rPr>
          <w:rFonts w:eastAsia="Calibri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5"/>
        <w:gridCol w:w="4413"/>
      </w:tblGrid>
      <w:tr w:rsidR="00DA658B" w:rsidRPr="00454C5E" w:rsidTr="00B5074A">
        <w:tc>
          <w:tcPr>
            <w:tcW w:w="5353" w:type="dxa"/>
            <w:hideMark/>
          </w:tcPr>
          <w:p w:rsidR="00DA658B" w:rsidRPr="00DA658B" w:rsidRDefault="00DA658B" w:rsidP="00B5074A">
            <w:pPr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 w:rsidRPr="00DA658B">
              <w:rPr>
                <w:rFonts w:eastAsia="Calibri"/>
                <w:sz w:val="20"/>
                <w:szCs w:val="20"/>
                <w:lang w:val="ru-RU"/>
              </w:rPr>
              <w:t xml:space="preserve">Подпись участника, достигшего 14-летнего возраста     </w:t>
            </w:r>
          </w:p>
          <w:p w:rsidR="00DA658B" w:rsidRPr="00DA658B" w:rsidRDefault="00DA658B" w:rsidP="00B5074A">
            <w:pPr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 w:rsidRPr="00DA658B">
              <w:rPr>
                <w:rFonts w:eastAsia="Calibri"/>
                <w:sz w:val="20"/>
                <w:szCs w:val="20"/>
                <w:lang w:val="ru-RU"/>
              </w:rPr>
              <w:t xml:space="preserve">__________________      _____________              </w:t>
            </w:r>
          </w:p>
          <w:p w:rsidR="00DA658B" w:rsidRPr="0029182F" w:rsidRDefault="00DA658B" w:rsidP="00B5074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29182F">
              <w:rPr>
                <w:rFonts w:eastAsia="Calibri"/>
                <w:sz w:val="20"/>
                <w:szCs w:val="20"/>
              </w:rPr>
              <w:t>подпись</w:t>
            </w:r>
            <w:proofErr w:type="spellEnd"/>
            <w:r w:rsidRPr="0029182F">
              <w:rPr>
                <w:rFonts w:eastAsia="Calibri"/>
                <w:sz w:val="20"/>
                <w:szCs w:val="20"/>
              </w:rPr>
              <w:t xml:space="preserve">) </w:t>
            </w:r>
          </w:p>
          <w:p w:rsidR="00DA658B" w:rsidRPr="0029182F" w:rsidRDefault="00DA658B" w:rsidP="00B5074A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«____»   _________ 20____ </w:t>
            </w:r>
            <w:proofErr w:type="spellStart"/>
            <w:r w:rsidRPr="0029182F">
              <w:rPr>
                <w:rFonts w:eastAsia="Calibri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500" w:type="dxa"/>
            <w:hideMark/>
          </w:tcPr>
          <w:p w:rsidR="00DA658B" w:rsidRPr="00DA658B" w:rsidRDefault="00DA658B" w:rsidP="00B5074A">
            <w:pPr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 w:rsidRPr="00DA658B">
              <w:rPr>
                <w:rFonts w:eastAsia="Calibri"/>
                <w:sz w:val="20"/>
                <w:szCs w:val="20"/>
                <w:lang w:val="ru-RU"/>
              </w:rPr>
              <w:t>Подпись родителя/законного представителя</w:t>
            </w:r>
          </w:p>
          <w:p w:rsidR="00DA658B" w:rsidRPr="00DA658B" w:rsidRDefault="00DA658B" w:rsidP="00B5074A">
            <w:pPr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 w:rsidRPr="00DA658B">
              <w:rPr>
                <w:rFonts w:eastAsia="Calibri"/>
                <w:sz w:val="20"/>
                <w:szCs w:val="20"/>
                <w:lang w:val="ru-RU"/>
              </w:rPr>
              <w:t xml:space="preserve">__________________      _____________              </w:t>
            </w:r>
          </w:p>
          <w:p w:rsidR="00DA658B" w:rsidRPr="00DA658B" w:rsidRDefault="00DA658B" w:rsidP="00B5074A">
            <w:pPr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 w:rsidRPr="00DA658B">
              <w:rPr>
                <w:rFonts w:eastAsia="Calibri"/>
                <w:sz w:val="20"/>
                <w:szCs w:val="20"/>
                <w:lang w:val="ru-RU"/>
              </w:rPr>
              <w:t xml:space="preserve">         (</w:t>
            </w:r>
            <w:proofErr w:type="gramStart"/>
            <w:r w:rsidRPr="00DA658B">
              <w:rPr>
                <w:rFonts w:eastAsia="Calibri"/>
                <w:sz w:val="20"/>
                <w:szCs w:val="20"/>
                <w:lang w:val="ru-RU"/>
              </w:rPr>
              <w:t xml:space="preserve">ФИО)   </w:t>
            </w:r>
            <w:proofErr w:type="gramEnd"/>
            <w:r w:rsidRPr="00DA658B">
              <w:rPr>
                <w:rFonts w:eastAsia="Calibri"/>
                <w:sz w:val="20"/>
                <w:szCs w:val="20"/>
                <w:lang w:val="ru-RU"/>
              </w:rPr>
              <w:t xml:space="preserve">                    (подпись)</w:t>
            </w:r>
          </w:p>
          <w:p w:rsidR="00DA658B" w:rsidRPr="00454C5E" w:rsidRDefault="00DA658B" w:rsidP="00B5074A">
            <w:pPr>
              <w:contextualSpacing/>
              <w:rPr>
                <w:rFonts w:eastAsia="Calibri"/>
                <w:sz w:val="20"/>
                <w:szCs w:val="20"/>
                <w:lang w:val="ru-RU"/>
              </w:rPr>
            </w:pPr>
            <w:r w:rsidRPr="00454C5E">
              <w:rPr>
                <w:rFonts w:eastAsia="Calibri"/>
                <w:sz w:val="20"/>
                <w:szCs w:val="20"/>
                <w:lang w:val="ru-RU"/>
              </w:rPr>
              <w:t>«____»   _________ 20____ года</w:t>
            </w:r>
          </w:p>
        </w:tc>
      </w:tr>
    </w:tbl>
    <w:p w:rsidR="00DA658B" w:rsidRPr="00454C5E" w:rsidRDefault="00DA658B" w:rsidP="00DA658B">
      <w:pPr>
        <w:contextualSpacing/>
        <w:rPr>
          <w:rFonts w:eastAsia="Calibri"/>
          <w:sz w:val="20"/>
          <w:szCs w:val="20"/>
          <w:lang w:val="ru-RU"/>
        </w:rPr>
      </w:pPr>
    </w:p>
    <w:p w:rsidR="00DA658B" w:rsidRPr="00454C5E" w:rsidRDefault="00DA658B" w:rsidP="00DA658B">
      <w:pPr>
        <w:contextualSpacing/>
        <w:rPr>
          <w:rFonts w:eastAsia="Calibri"/>
          <w:sz w:val="20"/>
          <w:szCs w:val="20"/>
          <w:lang w:val="ru-RU"/>
        </w:rPr>
      </w:pPr>
      <w:r w:rsidRPr="00454C5E">
        <w:rPr>
          <w:rFonts w:eastAsia="Calibri"/>
          <w:sz w:val="20"/>
          <w:szCs w:val="20"/>
          <w:lang w:val="ru-RU"/>
        </w:rPr>
        <w:t>Сведения, указанные в Согласии, подтверждаю</w:t>
      </w:r>
    </w:p>
    <w:p w:rsidR="00DA658B" w:rsidRPr="00454C5E" w:rsidRDefault="00DA658B" w:rsidP="00DA658B">
      <w:pPr>
        <w:contextualSpacing/>
        <w:rPr>
          <w:rFonts w:eastAsia="Calibri"/>
          <w:sz w:val="20"/>
          <w:szCs w:val="20"/>
          <w:lang w:val="ru-RU"/>
        </w:rPr>
      </w:pPr>
      <w:r w:rsidRPr="00454C5E">
        <w:rPr>
          <w:rFonts w:eastAsia="Calibri"/>
          <w:sz w:val="20"/>
          <w:szCs w:val="20"/>
          <w:u w:val="single"/>
          <w:lang w:val="ru-RU"/>
        </w:rPr>
        <w:softHyphen/>
      </w:r>
      <w:r w:rsidRPr="00454C5E">
        <w:rPr>
          <w:rFonts w:eastAsia="Calibri"/>
          <w:sz w:val="20"/>
          <w:szCs w:val="20"/>
          <w:u w:val="single"/>
          <w:lang w:val="ru-RU"/>
        </w:rPr>
        <w:tab/>
      </w:r>
      <w:r w:rsidRPr="00454C5E">
        <w:rPr>
          <w:rFonts w:eastAsia="Calibri"/>
          <w:sz w:val="20"/>
          <w:szCs w:val="20"/>
          <w:u w:val="single"/>
          <w:lang w:val="ru-RU"/>
        </w:rPr>
        <w:tab/>
      </w:r>
      <w:r w:rsidRPr="00454C5E">
        <w:rPr>
          <w:rFonts w:eastAsia="Calibri"/>
          <w:sz w:val="20"/>
          <w:szCs w:val="20"/>
          <w:u w:val="single"/>
          <w:lang w:val="ru-RU"/>
        </w:rPr>
        <w:tab/>
      </w:r>
      <w:r w:rsidRPr="00454C5E">
        <w:rPr>
          <w:rFonts w:eastAsia="Calibri"/>
          <w:sz w:val="20"/>
          <w:szCs w:val="20"/>
          <w:u w:val="single"/>
          <w:lang w:val="ru-RU"/>
        </w:rPr>
        <w:tab/>
      </w:r>
      <w:r w:rsidRPr="00454C5E">
        <w:rPr>
          <w:rFonts w:eastAsia="Calibri"/>
          <w:sz w:val="20"/>
          <w:szCs w:val="20"/>
          <w:lang w:val="ru-RU"/>
        </w:rPr>
        <w:t xml:space="preserve">                                              __________________      _____________</w:t>
      </w:r>
    </w:p>
    <w:p w:rsidR="00DA658B" w:rsidRPr="00454C5E" w:rsidRDefault="00DA658B" w:rsidP="00DA658B">
      <w:pPr>
        <w:contextualSpacing/>
        <w:rPr>
          <w:rFonts w:eastAsia="Calibri"/>
          <w:sz w:val="20"/>
          <w:szCs w:val="20"/>
          <w:lang w:val="ru-RU"/>
        </w:rPr>
      </w:pPr>
      <w:r w:rsidRPr="00454C5E">
        <w:rPr>
          <w:rFonts w:eastAsia="Calibri"/>
          <w:sz w:val="20"/>
          <w:szCs w:val="20"/>
          <w:lang w:val="ru-RU"/>
        </w:rPr>
        <w:t xml:space="preserve">       (Администрация ОУ)</w:t>
      </w:r>
      <w:r w:rsidRPr="00454C5E">
        <w:rPr>
          <w:rFonts w:eastAsia="Calibri"/>
          <w:sz w:val="20"/>
          <w:szCs w:val="20"/>
          <w:lang w:val="ru-RU"/>
        </w:rPr>
        <w:tab/>
      </w:r>
      <w:r w:rsidRPr="00454C5E">
        <w:rPr>
          <w:rFonts w:eastAsia="Calibri"/>
          <w:sz w:val="20"/>
          <w:szCs w:val="20"/>
          <w:lang w:val="ru-RU"/>
        </w:rPr>
        <w:tab/>
      </w:r>
      <w:r w:rsidRPr="00454C5E">
        <w:rPr>
          <w:rFonts w:eastAsia="Calibri"/>
          <w:sz w:val="20"/>
          <w:szCs w:val="20"/>
          <w:lang w:val="ru-RU"/>
        </w:rPr>
        <w:tab/>
      </w:r>
      <w:r w:rsidRPr="00454C5E">
        <w:rPr>
          <w:rFonts w:eastAsia="Calibri"/>
          <w:sz w:val="20"/>
          <w:szCs w:val="20"/>
          <w:lang w:val="ru-RU"/>
        </w:rPr>
        <w:tab/>
      </w:r>
      <w:proofErr w:type="gramStart"/>
      <w:r w:rsidRPr="00454C5E">
        <w:rPr>
          <w:rFonts w:eastAsia="Calibri"/>
          <w:sz w:val="20"/>
          <w:szCs w:val="20"/>
          <w:lang w:val="ru-RU"/>
        </w:rPr>
        <w:t xml:space="preserve">   (</w:t>
      </w:r>
      <w:proofErr w:type="gramEnd"/>
      <w:r w:rsidRPr="00454C5E">
        <w:rPr>
          <w:rFonts w:eastAsia="Calibri"/>
          <w:sz w:val="20"/>
          <w:szCs w:val="20"/>
          <w:lang w:val="ru-RU"/>
        </w:rPr>
        <w:t>ФИО)                      (подпись)</w:t>
      </w:r>
    </w:p>
    <w:p w:rsidR="00DA658B" w:rsidRPr="00454C5E" w:rsidRDefault="00DA658B" w:rsidP="00DA658B">
      <w:pPr>
        <w:contextualSpacing/>
        <w:rPr>
          <w:rFonts w:eastAsia="Calibri"/>
          <w:sz w:val="20"/>
          <w:szCs w:val="20"/>
          <w:lang w:val="ru-RU"/>
        </w:rPr>
      </w:pPr>
      <w:r w:rsidRPr="00454C5E">
        <w:rPr>
          <w:rFonts w:eastAsia="Calibri"/>
          <w:sz w:val="20"/>
          <w:szCs w:val="20"/>
          <w:lang w:val="ru-RU"/>
        </w:rPr>
        <w:t>«___</w:t>
      </w:r>
      <w:proofErr w:type="gramStart"/>
      <w:r w:rsidRPr="00454C5E">
        <w:rPr>
          <w:rFonts w:eastAsia="Calibri"/>
          <w:sz w:val="20"/>
          <w:szCs w:val="20"/>
          <w:lang w:val="ru-RU"/>
        </w:rPr>
        <w:t xml:space="preserve">_»   </w:t>
      </w:r>
      <w:proofErr w:type="gramEnd"/>
      <w:r w:rsidRPr="00454C5E">
        <w:rPr>
          <w:rFonts w:eastAsia="Calibri"/>
          <w:sz w:val="20"/>
          <w:szCs w:val="20"/>
          <w:lang w:val="ru-RU"/>
        </w:rPr>
        <w:t xml:space="preserve">_________ 20____ года                          </w:t>
      </w:r>
      <w:r w:rsidRPr="00454C5E">
        <w:rPr>
          <w:rFonts w:eastAsia="Calibri"/>
          <w:sz w:val="20"/>
          <w:szCs w:val="20"/>
          <w:lang w:val="ru-RU"/>
        </w:rPr>
        <w:tab/>
      </w:r>
      <w:r w:rsidRPr="00454C5E">
        <w:rPr>
          <w:rFonts w:eastAsia="Calibri"/>
          <w:sz w:val="20"/>
          <w:szCs w:val="20"/>
          <w:lang w:val="ru-RU"/>
        </w:rPr>
        <w:tab/>
      </w:r>
    </w:p>
    <w:p w:rsidR="00DA658B" w:rsidRPr="00454C5E" w:rsidRDefault="00DA658B" w:rsidP="00DA658B">
      <w:pPr>
        <w:contextualSpacing/>
        <w:rPr>
          <w:rFonts w:eastAsia="Calibri"/>
          <w:sz w:val="18"/>
          <w:szCs w:val="18"/>
          <w:lang w:val="ru-RU"/>
        </w:rPr>
      </w:pPr>
    </w:p>
    <w:p w:rsidR="00B72A68" w:rsidRPr="00B72A68" w:rsidRDefault="00B72A68" w:rsidP="00B72A68">
      <w:pPr>
        <w:contextualSpacing/>
        <w:rPr>
          <w:lang w:val="ru-RU"/>
        </w:rPr>
      </w:pPr>
    </w:p>
    <w:p w:rsidR="00B72A68" w:rsidRDefault="00B72A68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9E40BC" w:rsidRDefault="009E40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9E40BC" w:rsidRDefault="009E40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9E40BC" w:rsidRDefault="009E40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9E40BC" w:rsidRDefault="009E40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2F2CBC" w:rsidRDefault="002F2CBC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p w:rsidR="000D7362" w:rsidRPr="00BB1ABC" w:rsidRDefault="000D7362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</w:t>
      </w:r>
      <w:r w:rsidR="00B72A68">
        <w:rPr>
          <w:sz w:val="28"/>
          <w:szCs w:val="28"/>
          <w:lang w:val="ru-RU"/>
        </w:rPr>
        <w:t>2</w:t>
      </w:r>
      <w:r w:rsidR="00BB1ABC">
        <w:rPr>
          <w:sz w:val="28"/>
          <w:szCs w:val="28"/>
          <w:lang w:val="ru-RU"/>
        </w:rPr>
        <w:t>. Примеры конкурсных заданий</w:t>
      </w:r>
    </w:p>
    <w:p w:rsidR="000D7362" w:rsidRPr="009E40BC" w:rsidRDefault="000D7362" w:rsidP="000D7362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0BC">
        <w:rPr>
          <w:rFonts w:ascii="Times New Roman" w:hAnsi="Times New Roman" w:cs="Times New Roman"/>
          <w:color w:val="000000"/>
          <w:sz w:val="28"/>
          <w:szCs w:val="28"/>
        </w:rPr>
        <w:t>Муниципальный исследовательский турнир «</w:t>
      </w:r>
      <w:proofErr w:type="spellStart"/>
      <w:r w:rsidRPr="009E40BC">
        <w:rPr>
          <w:rFonts w:ascii="Times New Roman" w:hAnsi="Times New Roman" w:cs="Times New Roman"/>
          <w:color w:val="000000"/>
          <w:sz w:val="28"/>
          <w:szCs w:val="28"/>
        </w:rPr>
        <w:t>УмЛаб</w:t>
      </w:r>
      <w:proofErr w:type="spellEnd"/>
      <w:r w:rsidRPr="009E40B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E15FAF" w:rsidRDefault="000D7362" w:rsidP="000D7362">
      <w:pPr>
        <w:pStyle w:val="ae"/>
        <w:shd w:val="clear" w:color="auto" w:fill="FFFFFF"/>
        <w:ind w:left="73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15FAF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61FBFBB" wp14:editId="1B0B55CF">
            <wp:extent cx="2552400" cy="1706400"/>
            <wp:effectExtent l="0" t="0" r="0" b="0"/>
            <wp:docPr id="2" name="Рисунок 2" descr="C:\Users\Fantastuk\AppData\Roaming\Bimoid\Users\User0001\RcvdFiles\zamit\УМЛ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tastuk\AppData\Roaming\Bimoid\Users\User0001\RcvdFiles\zamit\УМЛАБ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E15FAF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0BC">
        <w:rPr>
          <w:rFonts w:ascii="Times New Roman" w:hAnsi="Times New Roman" w:cs="Times New Roman"/>
          <w:b/>
          <w:color w:val="000000"/>
          <w:sz w:val="28"/>
          <w:szCs w:val="28"/>
        </w:rPr>
        <w:t>Конкурсное задание</w:t>
      </w:r>
    </w:p>
    <w:p w:rsidR="000D7362" w:rsidRPr="009E40BC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0BC">
        <w:rPr>
          <w:rFonts w:ascii="Times New Roman" w:hAnsi="Times New Roman" w:cs="Times New Roman"/>
          <w:color w:val="000000"/>
          <w:sz w:val="28"/>
          <w:szCs w:val="28"/>
        </w:rPr>
        <w:t>Анализ соковой продукции</w:t>
      </w:r>
    </w:p>
    <w:p w:rsidR="000D7362" w:rsidRPr="009E40BC" w:rsidRDefault="000D7362" w:rsidP="000D7362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9E40BC">
        <w:rPr>
          <w:rFonts w:ascii="Times New Roman" w:hAnsi="Times New Roman" w:cs="Times New Roman"/>
          <w:color w:val="000000"/>
          <w:sz w:val="28"/>
          <w:szCs w:val="28"/>
        </w:rPr>
        <w:t>Возрастная группа: 8-9 классы</w:t>
      </w: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9E40BC">
        <w:rPr>
          <w:rFonts w:ascii="Times New Roman" w:hAnsi="Times New Roman" w:cs="Times New Roman"/>
          <w:color w:val="000000"/>
          <w:sz w:val="28"/>
          <w:szCs w:val="28"/>
        </w:rPr>
        <w:t>Количество часов на выполнение задания: 2 часа</w:t>
      </w: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9E40BC">
        <w:rPr>
          <w:rFonts w:ascii="Times New Roman" w:hAnsi="Times New Roman" w:cs="Times New Roman"/>
          <w:color w:val="000000"/>
          <w:sz w:val="28"/>
          <w:szCs w:val="28"/>
        </w:rPr>
        <w:t>1 час – проведение исследований;</w:t>
      </w: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9E40BC">
        <w:rPr>
          <w:rFonts w:ascii="Times New Roman" w:hAnsi="Times New Roman" w:cs="Times New Roman"/>
          <w:color w:val="000000"/>
          <w:sz w:val="28"/>
          <w:szCs w:val="28"/>
        </w:rPr>
        <w:t>1 час – составление протокола исследований.</w:t>
      </w: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Default="000D7362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9E40BC" w:rsidRDefault="009E40BC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9E40BC" w:rsidRDefault="009E40BC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9E40BC" w:rsidRDefault="009E40BC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9E40BC" w:rsidRDefault="009E40BC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9E40BC" w:rsidRDefault="009E40BC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9E40BC" w:rsidRPr="009E40BC" w:rsidRDefault="009E40BC" w:rsidP="000D7362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rPr>
          <w:color w:val="000000"/>
          <w:sz w:val="28"/>
          <w:szCs w:val="28"/>
        </w:rPr>
      </w:pPr>
    </w:p>
    <w:p w:rsidR="000D7362" w:rsidRPr="009E40BC" w:rsidRDefault="000D7362" w:rsidP="000D7362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0BC">
        <w:rPr>
          <w:rFonts w:ascii="Times New Roman" w:hAnsi="Times New Roman" w:cs="Times New Roman"/>
          <w:color w:val="000000"/>
          <w:sz w:val="28"/>
          <w:szCs w:val="28"/>
        </w:rPr>
        <w:t>г. Усть-Илимск, 2023г.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Описание компетенции: лаборант химического анализа должен уметь действовать логически и систематически, соблюдая санитарно-гигиенические требования, нормы охраны труда.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Лаборант химического анализа работает в основном в химических, фармацевтических, экологических, производственных лабораториях различных предприятий.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Результатом деятельности лаборанта химического анализа является составление протокола исследований представленных образцов для анализа.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В протоколе исследований указываются полученные результаты исследований образцов и сопоставление их (если возможно) с требованиями соответствующих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нормативных документов на данную продукцию.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Для составления протокола исследований участники конкурса выполняют следующую последовательность действий: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познакомиться с техникой безопасности при работе с лабораторным оборудованием и реактивами;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изучить требования нормативных документов (если требуется по заданию) на представленные образцы пищевой продукции;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составить план исследований;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подобрать необходимое оборудование и реактивы;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провести испытания методами, указанными в задании;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соблюдать технику безопасности и санитарно-гигиенические нормы при проведении исследований;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сделать анализ полученных результатов исследований;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составить протокол исследований по указанной в задании форме.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Default="000D7362" w:rsidP="000D7362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0D7362" w:rsidRDefault="000D7362" w:rsidP="000D7362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0D7362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0D7362" w:rsidRPr="00486E33" w:rsidRDefault="000D7362" w:rsidP="009E40BC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Задание для конк</w:t>
      </w:r>
      <w:r w:rsidR="009E40BC">
        <w:rPr>
          <w:rFonts w:ascii="Times New Roman" w:hAnsi="Times New Roman" w:cs="Times New Roman"/>
          <w:color w:val="000000"/>
          <w:sz w:val="28"/>
          <w:szCs w:val="28"/>
        </w:rPr>
        <w:t>урса «Анализ соковой продукции»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Изучить ассортимент образцов соков, заполнить таблицу, сделать описание.</w:t>
      </w:r>
    </w:p>
    <w:tbl>
      <w:tblPr>
        <w:tblStyle w:val="ad"/>
        <w:tblW w:w="0" w:type="auto"/>
        <w:tblInd w:w="735" w:type="dxa"/>
        <w:tblLook w:val="04A0" w:firstRow="1" w:lastRow="0" w:firstColumn="1" w:lastColumn="0" w:noHBand="0" w:noVBand="1"/>
      </w:tblPr>
      <w:tblGrid>
        <w:gridCol w:w="2047"/>
        <w:gridCol w:w="2321"/>
        <w:gridCol w:w="2187"/>
        <w:gridCol w:w="2338"/>
      </w:tblGrid>
      <w:tr w:rsidR="000D7362" w:rsidRPr="00486E33" w:rsidTr="00B5074A"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E33">
              <w:rPr>
                <w:rFonts w:ascii="Times New Roman" w:hAnsi="Times New Roman" w:cs="Times New Roman"/>
                <w:color w:val="000000"/>
              </w:rPr>
              <w:t>Вид сока</w:t>
            </w: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E33">
              <w:rPr>
                <w:rFonts w:ascii="Times New Roman" w:hAnsi="Times New Roman" w:cs="Times New Roman"/>
                <w:color w:val="000000"/>
              </w:rPr>
              <w:t>Наименование сока</w:t>
            </w: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E33">
              <w:rPr>
                <w:rFonts w:ascii="Times New Roman" w:hAnsi="Times New Roman" w:cs="Times New Roman"/>
                <w:color w:val="000000"/>
              </w:rPr>
              <w:t>Торговые марки</w:t>
            </w: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E33">
              <w:rPr>
                <w:rFonts w:ascii="Times New Roman" w:hAnsi="Times New Roman" w:cs="Times New Roman"/>
                <w:color w:val="000000"/>
              </w:rPr>
              <w:t>Производитель и упаковщик</w:t>
            </w:r>
          </w:p>
        </w:tc>
      </w:tr>
      <w:tr w:rsidR="000D7362" w:rsidRPr="00486E33" w:rsidTr="00B5074A"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362" w:rsidRPr="00486E33" w:rsidTr="00B5074A"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D7362" w:rsidRDefault="000D7362" w:rsidP="000D7362">
      <w:pPr>
        <w:pStyle w:val="ae"/>
        <w:shd w:val="clear" w:color="auto" w:fill="FFFFFF"/>
        <w:ind w:left="735"/>
        <w:jc w:val="center"/>
      </w:pP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86E3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486E33">
        <w:rPr>
          <w:rFonts w:ascii="Times New Roman" w:hAnsi="Times New Roman" w:cs="Times New Roman"/>
          <w:sz w:val="28"/>
          <w:szCs w:val="28"/>
        </w:rPr>
        <w:t xml:space="preserve"> «Определение водородного показателя»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Определить значение водородного показателя в образцах соковой продукции с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помощью 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-датчика цифровой лаборатории.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реактивы: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образцы соков, химические стаканы на 100 см3, дистиллированная вода, планшет, датчики цифровой лаборатории.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эксперимента: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Определить значение водородного показателя в образцах соковой продукции с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помощью 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-датчика цифровой лаборатории.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1. Образцы соков перелить в химические стаканы.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2. Провести замеры значений 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образцов соков (не менее трёх для каждого образца).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Примечание: пред каждым замером температурный и 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датчики ополоснуть в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дистиллированной воде.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3. Информацию о значениях водородного показателя в образцах соков внести в таблицу</w:t>
      </w:r>
    </w:p>
    <w:tbl>
      <w:tblPr>
        <w:tblStyle w:val="ad"/>
        <w:tblW w:w="0" w:type="auto"/>
        <w:tblInd w:w="735" w:type="dxa"/>
        <w:tblLook w:val="04A0" w:firstRow="1" w:lastRow="0" w:firstColumn="1" w:lastColumn="0" w:noHBand="0" w:noVBand="1"/>
      </w:tblPr>
      <w:tblGrid>
        <w:gridCol w:w="1338"/>
        <w:gridCol w:w="1778"/>
        <w:gridCol w:w="1049"/>
        <w:gridCol w:w="1049"/>
        <w:gridCol w:w="1014"/>
        <w:gridCol w:w="1330"/>
        <w:gridCol w:w="1335"/>
      </w:tblGrid>
      <w:tr w:rsidR="000D7362" w:rsidRPr="00486E33" w:rsidTr="00B5074A">
        <w:tc>
          <w:tcPr>
            <w:tcW w:w="1496" w:type="dxa"/>
            <w:vMerge w:val="restart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сока </w:t>
            </w:r>
          </w:p>
        </w:tc>
        <w:tc>
          <w:tcPr>
            <w:tcW w:w="1778" w:type="dxa"/>
            <w:vMerge w:val="restart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4955" w:type="dxa"/>
            <w:gridSpan w:val="4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</w:t>
            </w:r>
          </w:p>
        </w:tc>
        <w:tc>
          <w:tcPr>
            <w:tcW w:w="1492" w:type="dxa"/>
            <w:vMerge w:val="restart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среды</w:t>
            </w:r>
          </w:p>
        </w:tc>
      </w:tr>
      <w:tr w:rsidR="000D7362" w:rsidRPr="00486E33" w:rsidTr="00B5074A">
        <w:tc>
          <w:tcPr>
            <w:tcW w:w="1496" w:type="dxa"/>
            <w:vMerge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замер</w:t>
            </w:r>
          </w:p>
        </w:tc>
        <w:tc>
          <w:tcPr>
            <w:tcW w:w="1290" w:type="dxa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замер</w:t>
            </w:r>
          </w:p>
        </w:tc>
        <w:tc>
          <w:tcPr>
            <w:tcW w:w="1223" w:type="dxa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замер</w:t>
            </w:r>
          </w:p>
        </w:tc>
        <w:tc>
          <w:tcPr>
            <w:tcW w:w="1152" w:type="dxa"/>
          </w:tcPr>
          <w:p w:rsidR="000D7362" w:rsidRPr="00486E33" w:rsidRDefault="000D7362" w:rsidP="00B5074A">
            <w:pPr>
              <w:pStyle w:val="a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</w:t>
            </w:r>
          </w:p>
        </w:tc>
        <w:tc>
          <w:tcPr>
            <w:tcW w:w="1492" w:type="dxa"/>
            <w:vMerge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1496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1496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0D7362" w:rsidRPr="00486E33" w:rsidRDefault="000D7362" w:rsidP="00B5074A">
            <w:pPr>
              <w:pStyle w:val="ae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362" w:rsidRPr="00AA664E" w:rsidRDefault="000D7362" w:rsidP="000D7362">
      <w:pPr>
        <w:pStyle w:val="ae"/>
        <w:shd w:val="clear" w:color="auto" w:fill="FFFFFF"/>
        <w:ind w:left="735"/>
        <w:jc w:val="both"/>
        <w:rPr>
          <w:color w:val="000000"/>
          <w:sz w:val="28"/>
          <w:szCs w:val="28"/>
        </w:rPr>
      </w:pP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rPr>
          <w:rFonts w:ascii="Times New Roman" w:hAnsi="Times New Roman" w:cs="Times New Roman"/>
          <w:sz w:val="28"/>
          <w:szCs w:val="28"/>
        </w:rPr>
      </w:pPr>
      <w:r w:rsidRPr="00486E33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486E33">
        <w:rPr>
          <w:rFonts w:ascii="Times New Roman" w:hAnsi="Times New Roman" w:cs="Times New Roman"/>
          <w:sz w:val="28"/>
          <w:szCs w:val="28"/>
        </w:rPr>
        <w:t xml:space="preserve"> «Оценка органолептических свойств»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86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E33">
        <w:rPr>
          <w:rFonts w:ascii="Times New Roman" w:hAnsi="Times New Roman" w:cs="Times New Roman"/>
          <w:sz w:val="28"/>
          <w:szCs w:val="28"/>
        </w:rPr>
        <w:t>Провести дегустацию образцов соковой продукции и дать количественную оценку органолептических свойств по Шкале оценки органолептических свойств соковой продукции. При органолептическом контроле оценивается вкус, аромат и внешний вид напитка.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86E33">
        <w:rPr>
          <w:rFonts w:ascii="Times New Roman" w:hAnsi="Times New Roman" w:cs="Times New Roman"/>
          <w:b/>
          <w:sz w:val="28"/>
          <w:szCs w:val="28"/>
        </w:rPr>
        <w:t>Оборудование и реактивы:</w:t>
      </w:r>
      <w:r w:rsidRPr="00486E33">
        <w:rPr>
          <w:rFonts w:ascii="Times New Roman" w:hAnsi="Times New Roman" w:cs="Times New Roman"/>
          <w:sz w:val="28"/>
          <w:szCs w:val="28"/>
        </w:rPr>
        <w:t xml:space="preserve"> образцы соков, химические стаканы на 100 см</w:t>
      </w:r>
      <w:r w:rsidRPr="00486E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6E33">
        <w:rPr>
          <w:rFonts w:ascii="Times New Roman" w:hAnsi="Times New Roman" w:cs="Times New Roman"/>
          <w:sz w:val="28"/>
          <w:szCs w:val="28"/>
        </w:rPr>
        <w:t>, стеклянные палочки.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E33">
        <w:rPr>
          <w:rFonts w:ascii="Times New Roman" w:hAnsi="Times New Roman" w:cs="Times New Roman"/>
          <w:b/>
          <w:sz w:val="28"/>
          <w:szCs w:val="28"/>
        </w:rPr>
        <w:t>Проведение эксперимента:</w:t>
      </w:r>
    </w:p>
    <w:p w:rsidR="000D7362" w:rsidRPr="00486E33" w:rsidRDefault="000D7362" w:rsidP="00486E33">
      <w:pPr>
        <w:pStyle w:val="ae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33">
        <w:rPr>
          <w:rFonts w:ascii="Times New Roman" w:hAnsi="Times New Roman" w:cs="Times New Roman"/>
          <w:sz w:val="28"/>
          <w:szCs w:val="28"/>
        </w:rPr>
        <w:t>Оценить цвет и внешний вид (консистенцию) образцов.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86E33">
        <w:rPr>
          <w:rFonts w:ascii="Times New Roman" w:hAnsi="Times New Roman" w:cs="Times New Roman"/>
          <w:sz w:val="28"/>
          <w:szCs w:val="28"/>
        </w:rPr>
        <w:t>2. Провести оценку запаха образцов.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86E33">
        <w:rPr>
          <w:rFonts w:ascii="Times New Roman" w:hAnsi="Times New Roman" w:cs="Times New Roman"/>
          <w:sz w:val="28"/>
          <w:szCs w:val="28"/>
        </w:rPr>
        <w:t>3. Провести оценку вкуса образцов.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Шкала оценки органолептических свойств соковой продукции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1. Оценить цвет и внешний вид (консистенцию) образцов: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5 - цвет насыщенный, свойственный цвету плодов, из которых изготовлен продукт;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внешний вид - прозрачный (для осветленных продуктов) или естественно мутный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(для неосветленных продуктов и соков с мякотью);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4 - цвет нормальный, естественных оттенков; внешний вид - прозрачный (для осветленных соков) или естественно мутный (для неосветленных продуктов или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соков с мякотью);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3 - цвет нормальный; внешний вид - слегка мутный (для осветленных продуктов);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или цвет более бледный или темный (например, за счет окислительных процессов);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2 - цвет нормальный; внешний вид - мутный (для осветленных продуктов), наблюдается отслоение осадка;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1 - выраженные дефекты цвета (слишком интенсивный или бледный, неестественных оттенков).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2. Провести оценку запаха образцов: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5 - замечательный букет, свойственный данному виду фруктов;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4 - ароматный, с выраженным фруктовым запахом;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3 - со слабо выраженным фруктовым запахом;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2 - с измененным фруктовым запахом;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1 - запах посторонний или отсутствует.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3. Провести оценку вкуса образцов: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10 - безупречный, ярко выраженный вкус, свойственный данному виду фруктов;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9 - выраженный фруктовый вкус, гармоничный по содержанию кислот и сахаров; 8 - фруктовый вкус, без привкусов, гармоничный по содержанию кислот и сахаров; 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7 - слабый фруктовый вкус, без привкусов, гармоничный по содержанию кислот и сахаров;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6 - слабый фруктовый вкус, без привкуса, не гармоничный по содержанию кислот и сахаров;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5 - присутствует слегка «застарелый» фруктовый вкус (например, в результате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окислительных изменений), гармоничный по содержанию кислот и сахаров;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4 - присутствует фруктовый вкус, не характерный для данного вида фруктов, гармоничный по содержанию кислот и сахаров;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3 - присутствует слабый посторонний привкус, не совсем гармоничный по содержанию кислот и сахаров;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2 - отчетливо присутствует посторонний привкус;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1 - фруктовый вкус отсутствует полностью.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4. Информацию внести в таблицу</w:t>
      </w:r>
    </w:p>
    <w:tbl>
      <w:tblPr>
        <w:tblStyle w:val="ad"/>
        <w:tblW w:w="0" w:type="auto"/>
        <w:tblInd w:w="735" w:type="dxa"/>
        <w:tblLook w:val="04A0" w:firstRow="1" w:lastRow="0" w:firstColumn="1" w:lastColumn="0" w:noHBand="0" w:noVBand="1"/>
      </w:tblPr>
      <w:tblGrid>
        <w:gridCol w:w="2038"/>
        <w:gridCol w:w="3530"/>
        <w:gridCol w:w="3325"/>
      </w:tblGrid>
      <w:tr w:rsidR="000D7362" w:rsidRPr="00486E33" w:rsidTr="00B5074A">
        <w:tc>
          <w:tcPr>
            <w:tcW w:w="223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сока</w:t>
            </w:r>
          </w:p>
        </w:tc>
        <w:tc>
          <w:tcPr>
            <w:tcW w:w="382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Органолептические показатели</w:t>
            </w:r>
          </w:p>
        </w:tc>
        <w:tc>
          <w:tcPr>
            <w:tcW w:w="365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Количественная оценка по шкале</w:t>
            </w:r>
          </w:p>
        </w:tc>
      </w:tr>
      <w:tr w:rsidR="000D7362" w:rsidRPr="00486E33" w:rsidTr="00B5074A">
        <w:tc>
          <w:tcPr>
            <w:tcW w:w="2237" w:type="dxa"/>
            <w:vMerge w:val="restart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цвет:</w:t>
            </w:r>
          </w:p>
        </w:tc>
        <w:tc>
          <w:tcPr>
            <w:tcW w:w="365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2237" w:type="dxa"/>
            <w:vMerge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запах:</w:t>
            </w:r>
          </w:p>
        </w:tc>
        <w:tc>
          <w:tcPr>
            <w:tcW w:w="365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2237" w:type="dxa"/>
            <w:vMerge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вкус:</w:t>
            </w:r>
          </w:p>
        </w:tc>
        <w:tc>
          <w:tcPr>
            <w:tcW w:w="365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2237" w:type="dxa"/>
            <w:vMerge w:val="restart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цвет:</w:t>
            </w:r>
          </w:p>
        </w:tc>
        <w:tc>
          <w:tcPr>
            <w:tcW w:w="365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2237" w:type="dxa"/>
            <w:vMerge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запах:</w:t>
            </w:r>
          </w:p>
        </w:tc>
        <w:tc>
          <w:tcPr>
            <w:tcW w:w="365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2237" w:type="dxa"/>
            <w:vMerge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вкус:</w:t>
            </w:r>
          </w:p>
        </w:tc>
        <w:tc>
          <w:tcPr>
            <w:tcW w:w="3657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362" w:rsidRPr="00066C80" w:rsidRDefault="000D7362" w:rsidP="000D7362">
      <w:pPr>
        <w:pStyle w:val="ae"/>
        <w:shd w:val="clear" w:color="auto" w:fill="FFFFFF"/>
        <w:ind w:left="735"/>
        <w:jc w:val="both"/>
        <w:rPr>
          <w:color w:val="000000"/>
          <w:sz w:val="28"/>
          <w:szCs w:val="28"/>
        </w:rPr>
      </w:pP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Задание 3 «Определение антоцианов»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Определить наличие или отсутствие искусственных красителей красного цвета в соковой продукции.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реактивы: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образцы сока красного цвета, пробирки, штатив для пробирок, раствор соды.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эксперимента: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Качественно искусственный краситель красного цвета в соке легко можно обнаружить методом, основанным на изменении рН среды путем добавления любого щелочного раствора (аммиака, соды и даже мыльного раствора) в объеме, вдвое превышающем объем напитка.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при изменении рН среды на щелочную, натуральные красители красного цвета меняют окраску на оттенки грязно-синего, темно-зеленого цвета.</w:t>
      </w:r>
    </w:p>
    <w:p w:rsidR="000D7362" w:rsidRPr="00486E33" w:rsidRDefault="000D7362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Информацию о содержании антоцианов внести в таблицу</w:t>
      </w:r>
    </w:p>
    <w:tbl>
      <w:tblPr>
        <w:tblStyle w:val="ad"/>
        <w:tblW w:w="0" w:type="auto"/>
        <w:tblInd w:w="735" w:type="dxa"/>
        <w:tblLook w:val="04A0" w:firstRow="1" w:lastRow="0" w:firstColumn="1" w:lastColumn="0" w:noHBand="0" w:noVBand="1"/>
      </w:tblPr>
      <w:tblGrid>
        <w:gridCol w:w="2153"/>
        <w:gridCol w:w="2347"/>
        <w:gridCol w:w="2186"/>
        <w:gridCol w:w="2207"/>
      </w:tblGrid>
      <w:tr w:rsidR="000D7362" w:rsidRPr="00486E33" w:rsidTr="00B5074A"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сока</w:t>
            </w: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Исходный цвет</w:t>
            </w: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цвета</w:t>
            </w:r>
          </w:p>
        </w:tc>
      </w:tr>
      <w:tr w:rsidR="000D7362" w:rsidRPr="00486E33" w:rsidTr="00B5074A"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362" w:rsidRPr="00486E33" w:rsidRDefault="000D7362" w:rsidP="00486E33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Задание 4 «Качественное определение витамина С (аскорбиновой кислоты)»</w:t>
      </w:r>
    </w:p>
    <w:p w:rsidR="000D7362" w:rsidRPr="00486E33" w:rsidRDefault="000D7362" w:rsidP="00486E33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Провести качественное определение аскорбиновой кислоты.</w:t>
      </w:r>
    </w:p>
    <w:p w:rsidR="000D7362" w:rsidRPr="00486E33" w:rsidRDefault="000D7362" w:rsidP="00486E33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Оборудование и реактивы: 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>пробирки,</w:t>
      </w: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>5%-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раствор гидроксида калия, 5%-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раствор 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гексациано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-(</w:t>
      </w:r>
      <w:proofErr w:type="gram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III)феррата</w:t>
      </w:r>
      <w:proofErr w:type="gram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калия, 10%-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раствор соляной кислоты, 1%-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раствор хлорида железа(III).</w:t>
      </w:r>
    </w:p>
    <w:p w:rsidR="000D7362" w:rsidRPr="00486E33" w:rsidRDefault="000D7362" w:rsidP="00486E33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Проведение эксперимента:</w:t>
      </w:r>
    </w:p>
    <w:p w:rsidR="000D7362" w:rsidRPr="00486E33" w:rsidRDefault="000D7362" w:rsidP="00486E33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Аскорбиновая кислота, окисляясь, восстанавливает 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гексациано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-(III) феррат калия K</w:t>
      </w:r>
      <w:r w:rsidRPr="00486E3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(CN)</w:t>
      </w:r>
      <w:r w:rsidRPr="00486E3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] до 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гексациано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-(</w:t>
      </w:r>
      <w:proofErr w:type="gramStart"/>
      <w:r w:rsidR="00782730">
        <w:rPr>
          <w:rFonts w:ascii="Times New Roman" w:hAnsi="Times New Roman" w:cs="Times New Roman"/>
          <w:color w:val="000000"/>
          <w:sz w:val="28"/>
          <w:szCs w:val="28"/>
        </w:rPr>
        <w:t>II)</w:t>
      </w:r>
      <w:r w:rsidR="00782730" w:rsidRPr="00486E33">
        <w:rPr>
          <w:rFonts w:ascii="Times New Roman" w:hAnsi="Times New Roman" w:cs="Times New Roman"/>
          <w:color w:val="000000"/>
          <w:sz w:val="28"/>
          <w:szCs w:val="28"/>
        </w:rPr>
        <w:t>феррата</w:t>
      </w:r>
      <w:proofErr w:type="gram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калия K</w:t>
      </w:r>
      <w:r w:rsidRPr="00486E3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(CN)</w:t>
      </w:r>
      <w:r w:rsidRPr="00486E3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486E33">
        <w:rPr>
          <w:rFonts w:ascii="Times New Roman" w:hAnsi="Times New Roman" w:cs="Times New Roman"/>
          <w:color w:val="000000"/>
          <w:sz w:val="28"/>
          <w:szCs w:val="28"/>
        </w:rPr>
        <w:t>], который с ионом железа в степени окисления +3 образует в кислой среде берлинскую лазурь.</w:t>
      </w:r>
    </w:p>
    <w:p w:rsidR="000D7362" w:rsidRPr="00486E33" w:rsidRDefault="000D7362" w:rsidP="00486E33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К 1 мл сока прибавляют 2 капли 5%-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гидроксида калия, 2 капли 5%-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гексациано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-(III)феррата калия и энергично встряхивают содержимое пробирки. Затем добавляют 6-8 капель 10%-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соляной кислоты и 1-2 капли 1%-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хлорида железа(III). Выпадает синий осадок берлинской лазури.</w:t>
      </w:r>
    </w:p>
    <w:p w:rsidR="000D7362" w:rsidRDefault="000D7362" w:rsidP="000D7362">
      <w:pPr>
        <w:pStyle w:val="ae"/>
        <w:shd w:val="clear" w:color="auto" w:fill="FFFFFF"/>
        <w:ind w:left="735"/>
        <w:jc w:val="both"/>
        <w:rPr>
          <w:color w:val="000000"/>
          <w:sz w:val="28"/>
          <w:szCs w:val="28"/>
        </w:rPr>
      </w:pPr>
    </w:p>
    <w:p w:rsidR="000D7362" w:rsidRDefault="000D7362" w:rsidP="000D7362">
      <w:pPr>
        <w:pStyle w:val="ae"/>
        <w:shd w:val="clear" w:color="auto" w:fill="FFFFFF"/>
        <w:ind w:left="735"/>
        <w:jc w:val="center"/>
        <w:rPr>
          <w:color w:val="000000"/>
          <w:sz w:val="28"/>
          <w:szCs w:val="28"/>
        </w:rPr>
      </w:pPr>
      <w:r w:rsidRPr="005D0C5C">
        <w:rPr>
          <w:sz w:val="28"/>
          <w:szCs w:val="28"/>
        </w:rPr>
        <w:object w:dxaOrig="11973" w:dyaOrig="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155pt" o:ole="" filled="t">
            <v:fill opacity="0" color2="black"/>
            <v:imagedata r:id="rId15" o:title=""/>
          </v:shape>
          <o:OLEObject Type="Embed" ProgID="CS" ShapeID="_x0000_i1025" DrawAspect="Content" ObjectID="_1790679901" r:id="rId16"/>
        </w:object>
      </w:r>
    </w:p>
    <w:p w:rsidR="000D7362" w:rsidRDefault="000D7362" w:rsidP="000D7362">
      <w:pPr>
        <w:pStyle w:val="ae"/>
        <w:shd w:val="clear" w:color="auto" w:fill="FFFFFF"/>
        <w:ind w:left="735"/>
        <w:jc w:val="both"/>
        <w:rPr>
          <w:color w:val="000000"/>
          <w:sz w:val="28"/>
          <w:szCs w:val="28"/>
        </w:rPr>
      </w:pPr>
    </w:p>
    <w:p w:rsidR="000D7362" w:rsidRPr="00486E33" w:rsidRDefault="000D7362" w:rsidP="000D7362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Информацию о содержании витамина С внести в таблицу</w:t>
      </w:r>
    </w:p>
    <w:tbl>
      <w:tblPr>
        <w:tblStyle w:val="ad"/>
        <w:tblW w:w="0" w:type="auto"/>
        <w:tblInd w:w="735" w:type="dxa"/>
        <w:tblLook w:val="04A0" w:firstRow="1" w:lastRow="0" w:firstColumn="1" w:lastColumn="0" w:noHBand="0" w:noVBand="1"/>
      </w:tblPr>
      <w:tblGrid>
        <w:gridCol w:w="1686"/>
        <w:gridCol w:w="1943"/>
        <w:gridCol w:w="2780"/>
        <w:gridCol w:w="2484"/>
      </w:tblGrid>
      <w:tr w:rsidR="000D7362" w:rsidRPr="00486E33" w:rsidTr="00B5074A">
        <w:tc>
          <w:tcPr>
            <w:tcW w:w="1812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сока</w:t>
            </w:r>
          </w:p>
        </w:tc>
        <w:tc>
          <w:tcPr>
            <w:tcW w:w="198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3119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Выпадение осадка берлинской лазури (+ или -)</w:t>
            </w:r>
          </w:p>
        </w:tc>
        <w:tc>
          <w:tcPr>
            <w:tcW w:w="2806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витамина С</w:t>
            </w:r>
          </w:p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 или -) </w:t>
            </w:r>
          </w:p>
        </w:tc>
      </w:tr>
      <w:tr w:rsidR="000D7362" w:rsidRPr="00486E33" w:rsidTr="00B5074A">
        <w:tc>
          <w:tcPr>
            <w:tcW w:w="1812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362" w:rsidRPr="00486E33" w:rsidTr="00B5074A">
        <w:tc>
          <w:tcPr>
            <w:tcW w:w="1812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</w:tcPr>
          <w:p w:rsidR="000D7362" w:rsidRPr="00486E33" w:rsidRDefault="000D7362" w:rsidP="00486E3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362" w:rsidRPr="00066C80" w:rsidRDefault="000D7362" w:rsidP="000D7362">
      <w:pPr>
        <w:pStyle w:val="ae"/>
        <w:shd w:val="clear" w:color="auto" w:fill="FFFFFF"/>
        <w:ind w:left="735"/>
        <w:jc w:val="both"/>
        <w:rPr>
          <w:color w:val="000000"/>
          <w:sz w:val="28"/>
          <w:szCs w:val="28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Муниципальный исследовательский турнир «</w:t>
      </w:r>
      <w:proofErr w:type="spellStart"/>
      <w:r w:rsidRPr="00486E33">
        <w:rPr>
          <w:rFonts w:ascii="Times New Roman" w:hAnsi="Times New Roman" w:cs="Times New Roman"/>
          <w:color w:val="000000"/>
          <w:sz w:val="28"/>
          <w:szCs w:val="28"/>
        </w:rPr>
        <w:t>УмЛаб</w:t>
      </w:r>
      <w:proofErr w:type="spellEnd"/>
      <w:r w:rsidRPr="00486E3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4B41F3" wp14:editId="082DDE0C">
            <wp:extent cx="2552400" cy="1706400"/>
            <wp:effectExtent l="0" t="0" r="0" b="0"/>
            <wp:docPr id="3" name="Рисунок 3" descr="C:\Users\Fantastuk\AppData\Roaming\Bimoid\Users\User0001\RcvdFiles\zamit\УМЛ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tastuk\AppData\Roaming\Bimoid\Users\User0001\RcvdFiles\zamit\УМЛАБ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b/>
          <w:color w:val="000000"/>
          <w:sz w:val="28"/>
          <w:szCs w:val="28"/>
        </w:rPr>
        <w:t>Конкурсное задание</w:t>
      </w:r>
    </w:p>
    <w:p w:rsidR="00B5074A" w:rsidRPr="00486E33" w:rsidRDefault="00B5074A" w:rsidP="00B5074A">
      <w:pPr>
        <w:pStyle w:val="ae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Анализ энергетических напитков</w:t>
      </w:r>
    </w:p>
    <w:p w:rsidR="00B5074A" w:rsidRPr="00486E33" w:rsidRDefault="00B5074A" w:rsidP="00B5074A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Возрастная группа: 8-9 классы</w:t>
      </w: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Количество часов на выполнение задания: 2,5 часа</w:t>
      </w: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1,5 часа – проведение исследований;</w:t>
      </w: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1 час – составление протокола исследований.</w:t>
      </w: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Школа:</w:t>
      </w: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ФИО конкурсантов:</w:t>
      </w: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Default="00B5074A" w:rsidP="00B5074A">
      <w:pPr>
        <w:pStyle w:val="ae"/>
        <w:shd w:val="clear" w:color="auto" w:fill="FFFFFF"/>
        <w:ind w:left="735"/>
        <w:rPr>
          <w:color w:val="000000"/>
          <w:sz w:val="32"/>
          <w:szCs w:val="32"/>
        </w:rPr>
      </w:pPr>
    </w:p>
    <w:p w:rsidR="00B5074A" w:rsidRDefault="00B5074A" w:rsidP="00B5074A">
      <w:pPr>
        <w:pStyle w:val="ae"/>
        <w:shd w:val="clear" w:color="auto" w:fill="FFFFFF"/>
        <w:ind w:left="735"/>
        <w:rPr>
          <w:color w:val="000000"/>
          <w:sz w:val="32"/>
          <w:szCs w:val="32"/>
        </w:rPr>
      </w:pPr>
    </w:p>
    <w:p w:rsidR="00B5074A" w:rsidRDefault="00B5074A" w:rsidP="00B5074A">
      <w:pPr>
        <w:pStyle w:val="ae"/>
        <w:shd w:val="clear" w:color="auto" w:fill="FFFFFF"/>
        <w:ind w:left="735"/>
        <w:rPr>
          <w:color w:val="000000"/>
          <w:sz w:val="32"/>
          <w:szCs w:val="32"/>
        </w:rPr>
      </w:pPr>
    </w:p>
    <w:p w:rsidR="00B5074A" w:rsidRPr="00486E33" w:rsidRDefault="00B5074A" w:rsidP="00B5074A">
      <w:pPr>
        <w:pStyle w:val="ae"/>
        <w:shd w:val="clear" w:color="auto" w:fill="FFFFFF"/>
        <w:ind w:left="7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г. Усть-Илимск, 2024г.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Описание компетенции: лаборант химического анализа должен уметь действовать логически и систематически, соблюдая санитарно-гигиенические требования, нормы охраны труда.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Лаборант химического анализа работает в основном в химических, фармацевтических, экологических, производственных лабораториях различных предприятий.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Результатом деятельности лаборанта химического анализа является составление протокола исследований представленных образцов для анализа.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В протоколе исследований указываются полученные результаты исследований образцов и сопоставление их (если возможно) с требованиями соответствующих</w:t>
      </w:r>
    </w:p>
    <w:p w:rsidR="009E40BC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нормативных докумен</w:t>
      </w:r>
      <w:r w:rsidR="009E40BC">
        <w:rPr>
          <w:rFonts w:ascii="Times New Roman" w:hAnsi="Times New Roman" w:cs="Times New Roman"/>
          <w:color w:val="000000"/>
          <w:sz w:val="28"/>
          <w:szCs w:val="28"/>
        </w:rPr>
        <w:t>тов на данную продукцию.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Для составления протокола исследований участники конкурса выполняют следующую последовательность действий: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познакомиться с техникой безопасности при работе с лабораторным оборудованием и реактивами;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изучить требования нормативных документов (если требуется по заданию) на представленные образцы пищевой продукции;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составить план исследований;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подобрать необходимое оборудование и реактивы;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провести испытания методами, указанными в задании;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соблюдать технику безопасности и санитарно-гигиенические нормы при проведении исследований;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сделать анализ полученных результатов исследований;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33">
        <w:rPr>
          <w:rFonts w:ascii="Times New Roman" w:hAnsi="Times New Roman" w:cs="Times New Roman"/>
          <w:color w:val="000000"/>
          <w:sz w:val="28"/>
          <w:szCs w:val="28"/>
        </w:rPr>
        <w:t>- составить протокол исследований по указанной в задании форме.</w:t>
      </w:r>
    </w:p>
    <w:p w:rsidR="00B5074A" w:rsidRPr="00486E33" w:rsidRDefault="00B5074A" w:rsidP="00486E33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4A" w:rsidRDefault="00B5074A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9E40BC" w:rsidRDefault="009E40BC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486E33" w:rsidRDefault="00486E33" w:rsidP="00B5074A">
      <w:pPr>
        <w:pStyle w:val="ae"/>
        <w:shd w:val="clear" w:color="auto" w:fill="FFFFFF"/>
        <w:ind w:left="735"/>
        <w:jc w:val="center"/>
        <w:rPr>
          <w:color w:val="000000"/>
          <w:sz w:val="32"/>
          <w:szCs w:val="32"/>
        </w:rPr>
      </w:pP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ABC">
        <w:rPr>
          <w:rFonts w:ascii="Times New Roman" w:hAnsi="Times New Roman" w:cs="Times New Roman"/>
          <w:b/>
          <w:color w:val="000000"/>
          <w:sz w:val="28"/>
          <w:szCs w:val="28"/>
        </w:rPr>
        <w:t>Задание для конкурса «Анализ энергетических напитков»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t>Энергетические безалкогольные напитки – напитки безалкогольные тонизирующие, содержащие кофеин в количестве 0,151 – 0,4 мг/см3 напитка и имеющие энергетическую ценность за счет моно- и дисахаридов не менее 40 ккал (168 кДж) на 100 см3 напитка.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Задание 1 «Органолептический анализ энергетических напитков»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 xml:space="preserve">Сравните образцы энергетических напитков по органолептическим показателям.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t>При органолептической оценке напитков после определения внешнего вида напитка устанавливают насыщенность напитка двуокисью углерода.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t>При определении цвета напитка отмечают цветовые оттенки: светло-красный, зеленый, желтый, голубой и др., а также их интенсивность. При определении прозрачности устанавливают полную прозрачность, наличие мути (опалесценцию), наличие осадка, натуральную замутненность.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Оборудование и реактивы:</w:t>
      </w:r>
      <w:r w:rsidRPr="00BB1ABC">
        <w:rPr>
          <w:rFonts w:ascii="Times New Roman" w:hAnsi="Times New Roman" w:cs="Times New Roman"/>
          <w:sz w:val="28"/>
          <w:szCs w:val="28"/>
        </w:rPr>
        <w:t xml:space="preserve"> образцы энергетических напитков, химические стаканчики.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t>Органолептическая оценка энергетических напитков проводится по 25-балльной шкале (таблица 1)</w:t>
      </w:r>
    </w:p>
    <w:tbl>
      <w:tblPr>
        <w:tblStyle w:val="ad"/>
        <w:tblW w:w="8616" w:type="dxa"/>
        <w:tblInd w:w="735" w:type="dxa"/>
        <w:tblLayout w:type="fixed"/>
        <w:tblLook w:val="04A0" w:firstRow="1" w:lastRow="0" w:firstColumn="1" w:lastColumn="0" w:noHBand="0" w:noVBand="1"/>
      </w:tblPr>
      <w:tblGrid>
        <w:gridCol w:w="1812"/>
        <w:gridCol w:w="1629"/>
        <w:gridCol w:w="1812"/>
        <w:gridCol w:w="1520"/>
        <w:gridCol w:w="1843"/>
      </w:tblGrid>
      <w:tr w:rsidR="00B5074A" w:rsidRPr="00BB1ABC" w:rsidTr="00BB1ABC">
        <w:tc>
          <w:tcPr>
            <w:tcW w:w="1812" w:type="dxa"/>
            <w:vMerge w:val="restart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качества</w:t>
            </w:r>
          </w:p>
        </w:tc>
        <w:tc>
          <w:tcPr>
            <w:tcW w:w="6804" w:type="dxa"/>
            <w:gridSpan w:val="4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Оценка, баллы</w:t>
            </w:r>
          </w:p>
        </w:tc>
      </w:tr>
      <w:tr w:rsidR="00B5074A" w:rsidRPr="00BB1ABC" w:rsidTr="00BB1ABC">
        <w:tc>
          <w:tcPr>
            <w:tcW w:w="1812" w:type="dxa"/>
            <w:vMerge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52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B5074A" w:rsidRPr="00BB1ABC" w:rsidTr="00BB1ABC"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 и цвет</w:t>
            </w:r>
          </w:p>
        </w:tc>
        <w:tc>
          <w:tcPr>
            <w:tcW w:w="1629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соответствует наименованию, характерный для напитка; внешний вид: для </w:t>
            </w: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прозрачных – прозрачный с блеском, для замутненных – непрозрачная жидкость</w:t>
            </w:r>
          </w:p>
        </w:tc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же, но прозрачность без блеска, а для замутненных – некоторая неоднородность</w:t>
            </w:r>
          </w:p>
        </w:tc>
        <w:tc>
          <w:tcPr>
            <w:tcW w:w="152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 соответствует данному напитку; для прозрачных – слабая опалесценц</w:t>
            </w: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ия; для непрозрачных - расслоение</w:t>
            </w:r>
          </w:p>
        </w:tc>
        <w:tc>
          <w:tcPr>
            <w:tcW w:w="1843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прозрачных сильная опалесценция; для непрозрачных – наличие осадка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74A" w:rsidRPr="00BB1ABC" w:rsidTr="00BB1ABC"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Аромат</w:t>
            </w:r>
          </w:p>
        </w:tc>
        <w:tc>
          <w:tcPr>
            <w:tcW w:w="1629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 выраженный, свойственный напитку</w:t>
            </w:r>
          </w:p>
        </w:tc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Хороший аромат, свойственный напитку</w:t>
            </w:r>
          </w:p>
        </w:tc>
        <w:tc>
          <w:tcPr>
            <w:tcW w:w="152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Слабый аромат (свойственный напитку)</w:t>
            </w:r>
          </w:p>
        </w:tc>
        <w:tc>
          <w:tcPr>
            <w:tcW w:w="1843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Несвойственный аромат</w:t>
            </w:r>
          </w:p>
        </w:tc>
      </w:tr>
      <w:tr w:rsidR="00B5074A" w:rsidRPr="00BB1ABC" w:rsidTr="00BB1ABC"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Насыщенность двуокисью углерода</w:t>
            </w:r>
          </w:p>
        </w:tc>
        <w:tc>
          <w:tcPr>
            <w:tcW w:w="1629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Обильное и продолжительное выделение пузырьков СО</w:t>
            </w: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Обильное, но непродолжительное выделение пузырьков СО</w:t>
            </w: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пенообразование</w:t>
            </w:r>
          </w:p>
        </w:tc>
        <w:tc>
          <w:tcPr>
            <w:tcW w:w="152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Непродолжительное выделение пузырьков</w:t>
            </w:r>
          </w:p>
        </w:tc>
        <w:tc>
          <w:tcPr>
            <w:tcW w:w="1843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слабое выделение пузырьков газа</w:t>
            </w:r>
          </w:p>
        </w:tc>
      </w:tr>
      <w:tr w:rsidR="00B5074A" w:rsidRPr="00BB1ABC" w:rsidTr="00BB1ABC"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1629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  <w:tc>
          <w:tcPr>
            <w:tcW w:w="181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</w:t>
            </w:r>
          </w:p>
        </w:tc>
        <w:tc>
          <w:tcPr>
            <w:tcW w:w="152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843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 ниже</w:t>
            </w:r>
          </w:p>
        </w:tc>
      </w:tr>
    </w:tbl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2. Составить протокол испытаний, переведите баллы в оценку и сделайте выводы о качестве представленных образцов энергетических напитков.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Задание 2 «Химический анализ состава энергетических напитков»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1. Определить соответствие химического состава энергетических напитков составу, заявленному на этикетках.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2.1. Определение рН-среды напитков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Оборудование и реактивы:</w:t>
      </w:r>
      <w:r w:rsidRPr="00BB1ABC">
        <w:rPr>
          <w:rFonts w:ascii="Times New Roman" w:hAnsi="Times New Roman" w:cs="Times New Roman"/>
          <w:sz w:val="28"/>
          <w:szCs w:val="28"/>
        </w:rPr>
        <w:t xml:space="preserve"> датчик рН, химические стаканы, образцы энергетических напитков.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Проведение эксперимента: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значение водородного показателя в образцах энергетических напитков с помощью </w:t>
      </w:r>
      <w:proofErr w:type="spellStart"/>
      <w:r w:rsidRPr="00BB1ABC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BB1ABC">
        <w:rPr>
          <w:rFonts w:ascii="Times New Roman" w:hAnsi="Times New Roman" w:cs="Times New Roman"/>
          <w:color w:val="000000"/>
          <w:sz w:val="28"/>
          <w:szCs w:val="28"/>
        </w:rPr>
        <w:t>-датчика цифровой лаборатории.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rPr>
          <w:rFonts w:ascii="Times New Roman" w:hAnsi="Times New Roman" w:cs="Times New Roman"/>
          <w:color w:val="000000"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t>1. Образцы энергетических напитков перелейте в химические стаканы.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t xml:space="preserve">2. Проведите замеры значений </w:t>
      </w:r>
      <w:proofErr w:type="spellStart"/>
      <w:r w:rsidRPr="00BB1ABC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BB1ABC">
        <w:rPr>
          <w:rFonts w:ascii="Times New Roman" w:hAnsi="Times New Roman" w:cs="Times New Roman"/>
          <w:color w:val="000000"/>
          <w:sz w:val="28"/>
          <w:szCs w:val="28"/>
        </w:rPr>
        <w:t xml:space="preserve"> образцов энергетических напитков (не менее трёх для каждого образца).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Примечание: пред каждым замером </w:t>
      </w:r>
      <w:proofErr w:type="spellStart"/>
      <w:r w:rsidRPr="00BB1ABC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BB1ABC">
        <w:rPr>
          <w:rFonts w:ascii="Times New Roman" w:hAnsi="Times New Roman" w:cs="Times New Roman"/>
          <w:color w:val="000000"/>
          <w:sz w:val="28"/>
          <w:szCs w:val="28"/>
        </w:rPr>
        <w:t xml:space="preserve"> датчик ополосните в дистиллированной воде.</w:t>
      </w:r>
    </w:p>
    <w:p w:rsidR="00BB1ABC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Информацию о значениях водородного показателя в образцах энергетических напитков внесите в таблицу:</w:t>
      </w:r>
    </w:p>
    <w:tbl>
      <w:tblPr>
        <w:tblStyle w:val="ad"/>
        <w:tblW w:w="0" w:type="auto"/>
        <w:tblInd w:w="735" w:type="dxa"/>
        <w:tblLook w:val="04A0" w:firstRow="1" w:lastRow="0" w:firstColumn="1" w:lastColumn="0" w:noHBand="0" w:noVBand="1"/>
      </w:tblPr>
      <w:tblGrid>
        <w:gridCol w:w="1338"/>
        <w:gridCol w:w="1778"/>
        <w:gridCol w:w="1049"/>
        <w:gridCol w:w="1049"/>
        <w:gridCol w:w="1014"/>
        <w:gridCol w:w="1330"/>
        <w:gridCol w:w="1335"/>
      </w:tblGrid>
      <w:tr w:rsidR="00B5074A" w:rsidRPr="00BB1ABC" w:rsidTr="00B5074A">
        <w:tc>
          <w:tcPr>
            <w:tcW w:w="1496" w:type="dxa"/>
            <w:vMerge w:val="restart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сока </w:t>
            </w:r>
          </w:p>
        </w:tc>
        <w:tc>
          <w:tcPr>
            <w:tcW w:w="1778" w:type="dxa"/>
            <w:vMerge w:val="restart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Производитель </w:t>
            </w:r>
          </w:p>
        </w:tc>
        <w:tc>
          <w:tcPr>
            <w:tcW w:w="4955" w:type="dxa"/>
            <w:gridSpan w:val="4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</w:t>
            </w: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</w:t>
            </w:r>
          </w:p>
        </w:tc>
        <w:tc>
          <w:tcPr>
            <w:tcW w:w="1492" w:type="dxa"/>
            <w:vMerge w:val="restart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среды</w:t>
            </w:r>
          </w:p>
        </w:tc>
      </w:tr>
      <w:tr w:rsidR="00B5074A" w:rsidRPr="00BB1ABC" w:rsidTr="00B5074A">
        <w:tc>
          <w:tcPr>
            <w:tcW w:w="1496" w:type="dxa"/>
            <w:vMerge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замер</w:t>
            </w:r>
          </w:p>
        </w:tc>
        <w:tc>
          <w:tcPr>
            <w:tcW w:w="129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замер</w:t>
            </w:r>
          </w:p>
        </w:tc>
        <w:tc>
          <w:tcPr>
            <w:tcW w:w="1223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замер</w:t>
            </w:r>
          </w:p>
        </w:tc>
        <w:tc>
          <w:tcPr>
            <w:tcW w:w="115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</w:t>
            </w:r>
          </w:p>
        </w:tc>
        <w:tc>
          <w:tcPr>
            <w:tcW w:w="1492" w:type="dxa"/>
            <w:vMerge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74A" w:rsidRPr="00BB1ABC" w:rsidTr="00B5074A">
        <w:tc>
          <w:tcPr>
            <w:tcW w:w="149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74A" w:rsidRPr="00BB1ABC" w:rsidTr="00B5074A">
        <w:tc>
          <w:tcPr>
            <w:tcW w:w="149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2.2. Определение наличия кофеина в энергетических напитках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 xml:space="preserve">Кофеин – алкалоид пуринового ряда, бесцветные или белые горькие кристаллы. Является </w:t>
      </w:r>
      <w:proofErr w:type="spellStart"/>
      <w:r w:rsidRPr="00BB1ABC">
        <w:rPr>
          <w:rFonts w:ascii="Times New Roman" w:hAnsi="Times New Roman" w:cs="Times New Roman"/>
          <w:sz w:val="28"/>
          <w:szCs w:val="28"/>
        </w:rPr>
        <w:t>психостимулятором</w:t>
      </w:r>
      <w:proofErr w:type="spellEnd"/>
      <w:r w:rsidRPr="00BB1ABC">
        <w:rPr>
          <w:rFonts w:ascii="Times New Roman" w:hAnsi="Times New Roman" w:cs="Times New Roman"/>
          <w:sz w:val="28"/>
          <w:szCs w:val="28"/>
        </w:rPr>
        <w:t xml:space="preserve">. Главная функция кофеина – ослабляет действие снотворных и опиатов и усиливает действие </w:t>
      </w:r>
      <w:proofErr w:type="spellStart"/>
      <w:r w:rsidRPr="00BB1ABC">
        <w:rPr>
          <w:rFonts w:ascii="Times New Roman" w:hAnsi="Times New Roman" w:cs="Times New Roman"/>
          <w:sz w:val="28"/>
          <w:szCs w:val="28"/>
        </w:rPr>
        <w:t>психостимуляторов</w:t>
      </w:r>
      <w:proofErr w:type="spellEnd"/>
      <w:r w:rsidRPr="00BB1ABC">
        <w:rPr>
          <w:rFonts w:ascii="Times New Roman" w:hAnsi="Times New Roman" w:cs="Times New Roman"/>
          <w:sz w:val="28"/>
          <w:szCs w:val="28"/>
        </w:rPr>
        <w:t>, повышает рефлекторную возбудимость спинного мозга, возбуждает дыхательный и сосудодвигательный центры. В больших количествах кофеин может вызвать возбуждение, тревогу, тремор, учащенное сердцебиение, повышение давления. Существует мнение, что регулярное употребление кофе препятствует усвоению и вымывает из организма кальций, магний, калий.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</w:t>
      </w:r>
      <w:r w:rsidRPr="00BB1ABC">
        <w:rPr>
          <w:rFonts w:ascii="Times New Roman" w:hAnsi="Times New Roman" w:cs="Times New Roman"/>
          <w:sz w:val="28"/>
          <w:szCs w:val="28"/>
        </w:rPr>
        <w:t>электрическая плита, тигельный щипцы,</w:t>
      </w:r>
      <w:r w:rsidRPr="00BB1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BC">
        <w:rPr>
          <w:rFonts w:ascii="Times New Roman" w:hAnsi="Times New Roman" w:cs="Times New Roman"/>
          <w:sz w:val="28"/>
          <w:szCs w:val="28"/>
        </w:rPr>
        <w:t>фарфоровые чашки,</w:t>
      </w:r>
      <w:r w:rsidRPr="00BB1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ABC">
        <w:rPr>
          <w:rFonts w:ascii="Times New Roman" w:hAnsi="Times New Roman" w:cs="Times New Roman"/>
          <w:sz w:val="28"/>
          <w:szCs w:val="28"/>
        </w:rPr>
        <w:t>стеклянные палочки,</w:t>
      </w:r>
      <w:r w:rsidRPr="00BB1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ABC">
        <w:rPr>
          <w:rFonts w:ascii="Times New Roman" w:hAnsi="Times New Roman" w:cs="Times New Roman"/>
          <w:sz w:val="28"/>
          <w:szCs w:val="28"/>
        </w:rPr>
        <w:t>пипетор</w:t>
      </w:r>
      <w:proofErr w:type="spellEnd"/>
      <w:r w:rsidRPr="00BB1ABC">
        <w:rPr>
          <w:rFonts w:ascii="Times New Roman" w:hAnsi="Times New Roman" w:cs="Times New Roman"/>
          <w:sz w:val="28"/>
          <w:szCs w:val="28"/>
        </w:rPr>
        <w:t>, мерная пипетка, азотная кислота (</w:t>
      </w:r>
      <w:proofErr w:type="spellStart"/>
      <w:r w:rsidRPr="00BB1ABC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BB1ABC">
        <w:rPr>
          <w:rFonts w:ascii="Times New Roman" w:hAnsi="Times New Roman" w:cs="Times New Roman"/>
          <w:sz w:val="28"/>
          <w:szCs w:val="28"/>
        </w:rPr>
        <w:t>.), раствор аммиака.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Проведение эксперимента: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 xml:space="preserve">Определите наличие кофеина в образцах энергетических напитков. Для обнаружения кофеина поместите в фарфоровую чашку 5 мл. энергетического напитка добавьте 2-3 капли концентрированной азотной кислоты. Смесь выпаривайте над электрической плитой, помешивая стеклянной палочкой. </w:t>
      </w:r>
      <w:r w:rsidRPr="00BB1ABC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BB1ABC">
        <w:rPr>
          <w:rFonts w:ascii="Times New Roman" w:hAnsi="Times New Roman" w:cs="Times New Roman"/>
          <w:sz w:val="28"/>
          <w:szCs w:val="28"/>
        </w:rPr>
        <w:t xml:space="preserve"> Опыт проводится в вытяжном шкафу. Образуется продукт окисления кофеина – </w:t>
      </w:r>
      <w:proofErr w:type="spellStart"/>
      <w:r w:rsidRPr="00BB1ABC">
        <w:rPr>
          <w:rFonts w:ascii="Times New Roman" w:hAnsi="Times New Roman" w:cs="Times New Roman"/>
          <w:sz w:val="28"/>
          <w:szCs w:val="28"/>
        </w:rPr>
        <w:t>амалиновая</w:t>
      </w:r>
      <w:proofErr w:type="spellEnd"/>
      <w:r w:rsidRPr="00BB1ABC">
        <w:rPr>
          <w:rFonts w:ascii="Times New Roman" w:hAnsi="Times New Roman" w:cs="Times New Roman"/>
          <w:sz w:val="28"/>
          <w:szCs w:val="28"/>
        </w:rPr>
        <w:t xml:space="preserve"> кислота. После получения сухого остатка капните 1-2 капли раствора аммиака в фарфоровую чашку. </w:t>
      </w:r>
      <w:r w:rsidRPr="00BB1ABC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BB1ABC">
        <w:rPr>
          <w:rFonts w:ascii="Times New Roman" w:hAnsi="Times New Roman" w:cs="Times New Roman"/>
          <w:sz w:val="28"/>
          <w:szCs w:val="28"/>
        </w:rPr>
        <w:t xml:space="preserve"> Опыт проводится в вытяжном шкафу. При действии на неё концентрированного раствора аммиака образуется </w:t>
      </w:r>
      <w:proofErr w:type="spellStart"/>
      <w:r w:rsidRPr="00BB1ABC">
        <w:rPr>
          <w:rFonts w:ascii="Times New Roman" w:hAnsi="Times New Roman" w:cs="Times New Roman"/>
          <w:sz w:val="28"/>
          <w:szCs w:val="28"/>
        </w:rPr>
        <w:t>пурпурат</w:t>
      </w:r>
      <w:proofErr w:type="spellEnd"/>
      <w:r w:rsidRPr="00BB1ABC">
        <w:rPr>
          <w:rFonts w:ascii="Times New Roman" w:hAnsi="Times New Roman" w:cs="Times New Roman"/>
          <w:sz w:val="28"/>
          <w:szCs w:val="28"/>
        </w:rPr>
        <w:t xml:space="preserve"> аммония коричневого или ярко-оранжевого цвета.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занесите в таблицу. Сделайте вывод.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2.3. Определение таурина и глюкозы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Таурин в небольших количествах присутствует в тканях и желчи животных и человека. Главная функция таурина – антиоксидантный эффект. Это защищает клетки от негативного влияния свободных радикалов, тормозит окислительные процессы, ускоряет процесс регенерации клеток. Передозировка таурином грозит головной болью, общим недомоганием, тревожностью.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</w:t>
      </w:r>
      <w:r w:rsidRPr="00BB1ABC">
        <w:rPr>
          <w:rFonts w:ascii="Times New Roman" w:hAnsi="Times New Roman" w:cs="Times New Roman"/>
          <w:sz w:val="28"/>
          <w:szCs w:val="28"/>
        </w:rPr>
        <w:t>штатив с пробирками, спиртовка, держатель для пробирок, раствор сульфата меди, раствор гидроксида натрия, образцы энергетических напитков.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Проведение эксперимента: 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Для проведения данного опыта необходимо приготовить гидроксид меди (</w:t>
      </w:r>
      <w:r w:rsidRPr="00BB1A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1ABC">
        <w:rPr>
          <w:rFonts w:ascii="Times New Roman" w:hAnsi="Times New Roman" w:cs="Times New Roman"/>
          <w:sz w:val="28"/>
          <w:szCs w:val="28"/>
        </w:rPr>
        <w:t>). Для этого в пробирку прилейте раствор сульфата меди, добавляйте раствор гидроксида натрия до появления голубого осадка.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Свежеприготовленный раствор гидроксида меди прилейте к образцам энергетических напитков. Устойчивое сине-фиолетовое окрашивание раствора свидетельствует о наличии таурина.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Полученные результаты занесите в таблицу. Сделайте вывод.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Для определения наличия глюкозы прогрейте пробирки с энергетиками и гидроксидом меди над спиртовкой. На наличие глюкозы указывает появление красно-бурого осадка оксида меди.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Полученные результаты занесите в таблицу. Сделайте вывод.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2.4. Качественная реакция на витамин В</w:t>
      </w:r>
      <w:r w:rsidRPr="00BB1ABC">
        <w:rPr>
          <w:rFonts w:ascii="Times New Roman" w:hAnsi="Times New Roman" w:cs="Times New Roman"/>
          <w:b/>
          <w:sz w:val="28"/>
          <w:szCs w:val="28"/>
          <w:vertAlign w:val="subscript"/>
        </w:rPr>
        <w:t>6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 xml:space="preserve">Витамины группы </w:t>
      </w:r>
      <w:proofErr w:type="gramStart"/>
      <w:r w:rsidRPr="00BB1ABC">
        <w:rPr>
          <w:rFonts w:ascii="Times New Roman" w:hAnsi="Times New Roman" w:cs="Times New Roman"/>
          <w:sz w:val="28"/>
          <w:szCs w:val="28"/>
        </w:rPr>
        <w:t>В стабилизируют</w:t>
      </w:r>
      <w:proofErr w:type="gramEnd"/>
      <w:r w:rsidRPr="00BB1ABC">
        <w:rPr>
          <w:rFonts w:ascii="Times New Roman" w:hAnsi="Times New Roman" w:cs="Times New Roman"/>
          <w:sz w:val="28"/>
          <w:szCs w:val="28"/>
        </w:rPr>
        <w:t xml:space="preserve"> нервную систему. Эти ингредиенты присутствуют в энергетических напитках в количествах, многократно превышающих суточную норму. Здоровому человеку это не принесет вреда, потому что излишки данных витаминов выводятся из организма. У </w:t>
      </w:r>
      <w:r w:rsidRPr="00BB1ABC">
        <w:rPr>
          <w:rFonts w:ascii="Times New Roman" w:hAnsi="Times New Roman" w:cs="Times New Roman"/>
          <w:sz w:val="28"/>
          <w:szCs w:val="28"/>
        </w:rPr>
        <w:lastRenderedPageBreak/>
        <w:t>людей с хроническими заболеваниями могут вызвать аллергические реакции.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</w:t>
      </w:r>
      <w:r w:rsidRPr="00BB1ABC">
        <w:rPr>
          <w:rFonts w:ascii="Times New Roman" w:hAnsi="Times New Roman" w:cs="Times New Roman"/>
          <w:sz w:val="28"/>
          <w:szCs w:val="28"/>
        </w:rPr>
        <w:t>штатив с пробирками, образцы энергетических напитков, раствор хлорида железа (</w:t>
      </w:r>
      <w:r w:rsidRPr="00BB1A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1ABC">
        <w:rPr>
          <w:rFonts w:ascii="Times New Roman" w:hAnsi="Times New Roman" w:cs="Times New Roman"/>
          <w:sz w:val="28"/>
          <w:szCs w:val="28"/>
        </w:rPr>
        <w:t>).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Проведение эксперимента: </w:t>
      </w:r>
    </w:p>
    <w:p w:rsidR="00B5074A" w:rsidRPr="00BB1ABC" w:rsidRDefault="00B5074A" w:rsidP="00BB1ABC">
      <w:pPr>
        <w:pStyle w:val="ae"/>
        <w:shd w:val="clear" w:color="auto" w:fill="FFFFFF"/>
        <w:spacing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В пробирки прилейте по 1-2 мл. образцов энергетических напитков, добавьте одинаковое количество капель раствора хлорида железа (</w:t>
      </w:r>
      <w:r w:rsidRPr="00BB1A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1ABC">
        <w:rPr>
          <w:rFonts w:ascii="Times New Roman" w:hAnsi="Times New Roman" w:cs="Times New Roman"/>
          <w:sz w:val="28"/>
          <w:szCs w:val="28"/>
        </w:rPr>
        <w:t>). При наличии витамина В</w:t>
      </w:r>
      <w:r w:rsidRPr="00BB1AB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B1ABC">
        <w:rPr>
          <w:rFonts w:ascii="Times New Roman" w:hAnsi="Times New Roman" w:cs="Times New Roman"/>
          <w:sz w:val="28"/>
          <w:szCs w:val="28"/>
        </w:rPr>
        <w:t xml:space="preserve"> образуется комплексная соль типа фенолята железа красного цвета.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Полученные результаты занесите в таблицу. Сделайте вывод.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2.5. Определение уровня угольной кислоты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Большое значение для промышленности безалкогольных напитков имеет газообразная двуокись углерода. Ее получают из газов, образующихся при сжигании кокса, угля и природного газа, при обжиге из различных карбонатов.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В равной мере для производства напитков используется уловленная в процессе спиртового брожения и впоследствии очищенная углекислота.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 xml:space="preserve">Объемная доля двуокиси углерода </w:t>
      </w:r>
      <w:proofErr w:type="gramStart"/>
      <w:r w:rsidRPr="00BB1ABC">
        <w:rPr>
          <w:rFonts w:ascii="Times New Roman" w:hAnsi="Times New Roman" w:cs="Times New Roman"/>
          <w:sz w:val="28"/>
          <w:szCs w:val="28"/>
        </w:rPr>
        <w:t>в жидком</w:t>
      </w:r>
      <w:proofErr w:type="gramEnd"/>
      <w:r w:rsidRPr="00BB1ABC">
        <w:rPr>
          <w:rFonts w:ascii="Times New Roman" w:hAnsi="Times New Roman" w:cs="Times New Roman"/>
          <w:sz w:val="28"/>
          <w:szCs w:val="28"/>
        </w:rPr>
        <w:t xml:space="preserve"> и газообразном виде должна быть не менее 98,8 %.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</w:t>
      </w:r>
      <w:r w:rsidRPr="00BB1ABC">
        <w:rPr>
          <w:rFonts w:ascii="Times New Roman" w:hAnsi="Times New Roman" w:cs="Times New Roman"/>
          <w:sz w:val="28"/>
          <w:szCs w:val="28"/>
        </w:rPr>
        <w:t xml:space="preserve">цифровой датчик углекислого газа PASCO, образцы энергетических напитков.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Проведение эксперимента: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Под руководством лаборанта с помощью цифрового датчика углекислого газа PASCO измерьте количество углекислого газа в образцах энергетических напитков. Полученные результаты занесите в таблицу. Сделайте вывод о количестве угольной кислоты в напитках.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2.6. Определение красителей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 xml:space="preserve">Искусственный краситель в любом напитке можно обнаружить путем добавления любого щелочного раствора (аммиака, соды и даже мыльного </w:t>
      </w:r>
      <w:r w:rsidRPr="00BB1ABC">
        <w:rPr>
          <w:rFonts w:ascii="Times New Roman" w:hAnsi="Times New Roman" w:cs="Times New Roman"/>
          <w:sz w:val="28"/>
          <w:szCs w:val="28"/>
        </w:rPr>
        <w:lastRenderedPageBreak/>
        <w:t>раствора) в объеме, превышающем объем напитка. Напитки, содержащие искусственные красители, не меняют цвет.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Натуральные красители красного цвета должны поменять цвет на грязно-синий, а цвет оранжевых и желтых напитков становится более светлым.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</w:t>
      </w:r>
      <w:r w:rsidRPr="00BB1ABC">
        <w:rPr>
          <w:rFonts w:ascii="Times New Roman" w:hAnsi="Times New Roman" w:cs="Times New Roman"/>
          <w:sz w:val="28"/>
          <w:szCs w:val="28"/>
        </w:rPr>
        <w:t xml:space="preserve">штатив с пробирками, спиртовка, спички, держатель для пробирок, образцы энергетических напитков, раствор гидроксида натрия.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Проведение эксперимента: 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Прилейте в пробирки одинаковое количество образцов энергетических напитков, добавьте щелочь, полученную смесь подогрейте.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Полученные результаты занесите в таблицу. Сделайте вывод.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Таблица «Результаты качественного анализа энергетических напитков»</w:t>
      </w:r>
    </w:p>
    <w:tbl>
      <w:tblPr>
        <w:tblStyle w:val="ad"/>
        <w:tblW w:w="0" w:type="auto"/>
        <w:tblInd w:w="735" w:type="dxa"/>
        <w:tblLook w:val="04A0" w:firstRow="1" w:lastRow="0" w:firstColumn="1" w:lastColumn="0" w:noHBand="0" w:noVBand="1"/>
      </w:tblPr>
      <w:tblGrid>
        <w:gridCol w:w="2999"/>
        <w:gridCol w:w="2947"/>
        <w:gridCol w:w="2947"/>
      </w:tblGrid>
      <w:tr w:rsidR="00B5074A" w:rsidRPr="00BB1ABC" w:rsidTr="00B5074A"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образец 1</w:t>
            </w:r>
          </w:p>
        </w:tc>
        <w:tc>
          <w:tcPr>
            <w:tcW w:w="348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образец 2</w:t>
            </w:r>
          </w:p>
        </w:tc>
      </w:tr>
      <w:tr w:rsidR="00B5074A" w:rsidRPr="00BB1ABC" w:rsidTr="00B5074A"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4A" w:rsidRPr="00BB1ABC" w:rsidTr="00B5074A"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таурин</w:t>
            </w:r>
          </w:p>
        </w:tc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4A" w:rsidRPr="00BB1ABC" w:rsidTr="00B5074A"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4A" w:rsidRPr="00BB1ABC" w:rsidTr="00B5074A"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витамин В6</w:t>
            </w:r>
          </w:p>
        </w:tc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4A" w:rsidRPr="00BB1ABC" w:rsidTr="00B5074A"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угольная кислота</w:t>
            </w:r>
          </w:p>
        </w:tc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74A" w:rsidRPr="00BB1ABC" w:rsidTr="00B5074A"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ABC">
              <w:rPr>
                <w:rFonts w:ascii="Times New Roman" w:hAnsi="Times New Roman" w:cs="Times New Roman"/>
                <w:sz w:val="24"/>
                <w:szCs w:val="24"/>
              </w:rPr>
              <w:t>красители</w:t>
            </w:r>
          </w:p>
        </w:tc>
        <w:tc>
          <w:tcPr>
            <w:tcW w:w="3485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B5074A" w:rsidRPr="00BB1ABC" w:rsidRDefault="00B5074A" w:rsidP="00BB1AB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Задание 3 «Влияние энергетических напитков на живые организмы»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>В качестве живых организмов используются личинки мухи (опарыши) и дождевые черви, приобретенные в магазине для рыболовов.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 xml:space="preserve">Оборудование и реактивы: </w:t>
      </w:r>
      <w:r w:rsidRPr="00BB1ABC">
        <w:rPr>
          <w:rFonts w:ascii="Times New Roman" w:hAnsi="Times New Roman" w:cs="Times New Roman"/>
          <w:sz w:val="28"/>
          <w:szCs w:val="28"/>
        </w:rPr>
        <w:t>чашки Петри, опарыши, дождевые черви, образцы энергетических напитков.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BC">
        <w:rPr>
          <w:rFonts w:ascii="Times New Roman" w:hAnsi="Times New Roman" w:cs="Times New Roman"/>
          <w:b/>
          <w:sz w:val="28"/>
          <w:szCs w:val="28"/>
        </w:rPr>
        <w:t>Проведение эксперимента:</w:t>
      </w:r>
    </w:p>
    <w:p w:rsidR="00B5074A" w:rsidRPr="00BB1ABC" w:rsidRDefault="00B5074A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B1ABC">
        <w:rPr>
          <w:rFonts w:ascii="Times New Roman" w:hAnsi="Times New Roman" w:cs="Times New Roman"/>
          <w:sz w:val="28"/>
          <w:szCs w:val="28"/>
        </w:rPr>
        <w:t xml:space="preserve">В две чашки Петри с помощью пинцета поместите по одному дождевому червю и опарышу. Понаблюдайте за их поведением, отметьте насколько они активны или пассивны. Налейте в каждую чашку Петри небольшое количество энергетического напитка. Отметьте, изменилась ли активность личинок и червей. Налейте большее количество энергетических напитков, </w:t>
      </w:r>
      <w:r w:rsidRPr="00BB1ABC">
        <w:rPr>
          <w:rFonts w:ascii="Times New Roman" w:hAnsi="Times New Roman" w:cs="Times New Roman"/>
          <w:sz w:val="28"/>
          <w:szCs w:val="28"/>
        </w:rPr>
        <w:lastRenderedPageBreak/>
        <w:t>не забывая, что живым организм нужен воздух для дыхания. Посмотрите, как меняется активность личинок и червей. Сделайте выводы.</w:t>
      </w:r>
    </w:p>
    <w:p w:rsidR="00B5074A" w:rsidRDefault="00BB1ABC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п</w:t>
      </w:r>
      <w:r w:rsidR="009E40BC">
        <w:rPr>
          <w:rFonts w:ascii="Times New Roman" w:hAnsi="Times New Roman" w:cs="Times New Roman"/>
          <w:sz w:val="28"/>
          <w:szCs w:val="28"/>
        </w:rPr>
        <w:t>ротокол исследований.</w:t>
      </w:r>
    </w:p>
    <w:p w:rsidR="009E40BC" w:rsidRDefault="009E40BC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E40BC" w:rsidRPr="00BB1ABC" w:rsidRDefault="009E40BC" w:rsidP="00BB1ABC">
      <w:pPr>
        <w:pStyle w:val="ae"/>
        <w:shd w:val="clear" w:color="auto" w:fill="FFFFFF"/>
        <w:spacing w:after="0" w:line="36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0D7362" w:rsidRDefault="0059292A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 w:rsidR="00782730">
        <w:rPr>
          <w:sz w:val="28"/>
          <w:szCs w:val="28"/>
          <w:lang w:val="ru-RU"/>
        </w:rPr>
        <w:t xml:space="preserve"> 3. Лист оценки для эксперта</w:t>
      </w:r>
      <w:r>
        <w:rPr>
          <w:sz w:val="28"/>
          <w:szCs w:val="28"/>
          <w:lang w:val="ru-RU"/>
        </w:rPr>
        <w:t xml:space="preserve"> </w:t>
      </w:r>
    </w:p>
    <w:p w:rsidR="0059292A" w:rsidRPr="00782730" w:rsidRDefault="0059292A" w:rsidP="00782730">
      <w:pPr>
        <w:spacing w:before="0" w:after="0" w:line="360" w:lineRule="auto"/>
        <w:jc w:val="center"/>
        <w:rPr>
          <w:sz w:val="28"/>
          <w:szCs w:val="28"/>
          <w:lang w:val="ru-RU"/>
        </w:rPr>
      </w:pPr>
      <w:r w:rsidRPr="00782730">
        <w:rPr>
          <w:sz w:val="28"/>
          <w:szCs w:val="28"/>
          <w:lang w:val="ru-RU"/>
        </w:rPr>
        <w:t>Лист оценки выполнения работы турнира «УмЛаб», 8-9 классы</w:t>
      </w:r>
    </w:p>
    <w:p w:rsidR="0059292A" w:rsidRDefault="0059292A" w:rsidP="00782730">
      <w:pPr>
        <w:spacing w:before="0" w:after="0" w:line="360" w:lineRule="auto"/>
        <w:jc w:val="center"/>
      </w:pPr>
      <w:r w:rsidRPr="00782730">
        <w:rPr>
          <w:sz w:val="28"/>
          <w:szCs w:val="28"/>
          <w:lang w:val="ru-RU"/>
        </w:rPr>
        <w:t>Ф.И.О. эксперта _________________________________</w:t>
      </w:r>
    </w:p>
    <w:tbl>
      <w:tblPr>
        <w:tblStyle w:val="ad"/>
        <w:tblpPr w:leftFromText="180" w:rightFromText="180" w:vertAnchor="text" w:tblpX="802" w:tblpY="1"/>
        <w:tblOverlap w:val="never"/>
        <w:tblW w:w="9053" w:type="dxa"/>
        <w:tblLook w:val="04A0" w:firstRow="1" w:lastRow="0" w:firstColumn="1" w:lastColumn="0" w:noHBand="0" w:noVBand="1"/>
      </w:tblPr>
      <w:tblGrid>
        <w:gridCol w:w="704"/>
        <w:gridCol w:w="5274"/>
        <w:gridCol w:w="1817"/>
        <w:gridCol w:w="1258"/>
      </w:tblGrid>
      <w:tr w:rsidR="0059292A" w:rsidRPr="00782730" w:rsidTr="00494D01">
        <w:tc>
          <w:tcPr>
            <w:tcW w:w="704" w:type="dxa"/>
          </w:tcPr>
          <w:p w:rsidR="0059292A" w:rsidRPr="00782730" w:rsidRDefault="0059292A" w:rsidP="00494D01">
            <w:pPr>
              <w:spacing w:before="0" w:after="0"/>
              <w:ind w:firstLine="166"/>
              <w:jc w:val="center"/>
            </w:pPr>
            <w:r w:rsidRPr="00782730">
              <w:t>№</w:t>
            </w: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</w:pPr>
            <w:proofErr w:type="spellStart"/>
            <w:r w:rsidRPr="00782730">
              <w:t>Спецификация</w:t>
            </w:r>
            <w:proofErr w:type="spellEnd"/>
            <w:r w:rsidRPr="00782730">
              <w:t xml:space="preserve"> </w:t>
            </w:r>
            <w:proofErr w:type="spellStart"/>
            <w:r w:rsidRPr="00782730">
              <w:t>стандарта</w:t>
            </w:r>
            <w:proofErr w:type="spellEnd"/>
            <w:r w:rsidRPr="00782730">
              <w:t xml:space="preserve"> </w:t>
            </w:r>
            <w:proofErr w:type="spellStart"/>
            <w:r w:rsidRPr="00782730">
              <w:t>компетенции</w:t>
            </w:r>
            <w:proofErr w:type="spellEnd"/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</w:pPr>
            <w:proofErr w:type="spellStart"/>
            <w:r w:rsidRPr="00782730">
              <w:t>Максимальный</w:t>
            </w:r>
            <w:proofErr w:type="spellEnd"/>
            <w:r w:rsidRPr="00782730">
              <w:t xml:space="preserve"> </w:t>
            </w:r>
            <w:proofErr w:type="spellStart"/>
            <w:r w:rsidRPr="00782730">
              <w:t>балл</w:t>
            </w:r>
            <w:proofErr w:type="spellEnd"/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</w:pPr>
            <w:proofErr w:type="spellStart"/>
            <w:r w:rsidRPr="00782730">
              <w:t>Оценка</w:t>
            </w:r>
            <w:proofErr w:type="spellEnd"/>
            <w:r w:rsidRPr="00782730">
              <w:t xml:space="preserve"> </w:t>
            </w:r>
            <w:proofErr w:type="spellStart"/>
            <w:r w:rsidRPr="00782730">
              <w:t>эксперта</w:t>
            </w:r>
            <w:proofErr w:type="spellEnd"/>
          </w:p>
        </w:tc>
      </w:tr>
      <w:tr w:rsidR="0059292A" w:rsidRPr="00782730" w:rsidTr="00494D01">
        <w:tc>
          <w:tcPr>
            <w:tcW w:w="704" w:type="dxa"/>
            <w:vMerge w:val="restart"/>
          </w:tcPr>
          <w:p w:rsidR="0059292A" w:rsidRPr="00782730" w:rsidRDefault="0059292A" w:rsidP="00494D01">
            <w:pPr>
              <w:spacing w:before="0" w:after="0"/>
              <w:ind w:firstLine="166"/>
              <w:rPr>
                <w:b/>
              </w:rPr>
            </w:pPr>
            <w:r w:rsidRPr="00782730">
              <w:rPr>
                <w:b/>
              </w:rPr>
              <w:t>1</w:t>
            </w: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b/>
                <w:lang w:val="ru-RU"/>
              </w:rPr>
            </w:pPr>
            <w:r w:rsidRPr="00782730">
              <w:rPr>
                <w:b/>
                <w:lang w:val="ru-RU"/>
              </w:rPr>
              <w:t>Охрана труда на рабочем месте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  <w:rPr>
                <w:b/>
              </w:rPr>
            </w:pPr>
            <w:r w:rsidRPr="00782730">
              <w:rPr>
                <w:b/>
              </w:rPr>
              <w:t>6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  <w:rPr>
                <w:b/>
              </w:rPr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 xml:space="preserve">Правила ТБ на рабочем месте 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Принципы безопасной работы с химическими реактивами, стеклянной посудой и лабораторным оборудованием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Правила надлежащего использования средств индивидуальной защиты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 w:val="restart"/>
          </w:tcPr>
          <w:p w:rsidR="0059292A" w:rsidRPr="00782730" w:rsidRDefault="0059292A" w:rsidP="00494D01">
            <w:pPr>
              <w:spacing w:before="0" w:after="0"/>
              <w:ind w:firstLine="166"/>
              <w:rPr>
                <w:b/>
              </w:rPr>
            </w:pPr>
            <w:r w:rsidRPr="00782730">
              <w:rPr>
                <w:b/>
              </w:rPr>
              <w:t>2</w:t>
            </w: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b/>
                <w:lang w:val="ru-RU"/>
              </w:rPr>
            </w:pPr>
            <w:r w:rsidRPr="00782730">
              <w:rPr>
                <w:b/>
                <w:lang w:val="ru-RU"/>
              </w:rPr>
              <w:t>Организация работы (участник должен знать и понимать)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  <w:rPr>
                <w:b/>
              </w:rPr>
            </w:pPr>
            <w:r w:rsidRPr="00782730">
              <w:rPr>
                <w:b/>
              </w:rPr>
              <w:t>4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Основные принципы планирования эксперимента, способы выстраивания эффективной работы и распределения рабочего времени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Важность поддержания рабочего места в чистоте и порядке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 w:val="restart"/>
          </w:tcPr>
          <w:p w:rsidR="0059292A" w:rsidRPr="00782730" w:rsidRDefault="0059292A" w:rsidP="00494D01">
            <w:pPr>
              <w:spacing w:before="0" w:after="0"/>
              <w:ind w:firstLine="166"/>
              <w:rPr>
                <w:b/>
              </w:rPr>
            </w:pPr>
            <w:r w:rsidRPr="00782730">
              <w:rPr>
                <w:b/>
              </w:rPr>
              <w:t>3</w:t>
            </w: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b/>
                <w:lang w:val="ru-RU"/>
              </w:rPr>
            </w:pPr>
            <w:r w:rsidRPr="00782730">
              <w:rPr>
                <w:b/>
                <w:lang w:val="ru-RU"/>
              </w:rPr>
              <w:t>Определение оптимальных методов анализа (участник должен уметь)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  <w:rPr>
                <w:b/>
              </w:rPr>
            </w:pPr>
            <w:r w:rsidRPr="00782730">
              <w:rPr>
                <w:b/>
              </w:rPr>
              <w:t>6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Подбирать для работы мерную посуду и лабораторное оборудование необходимого класса точности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Подбирать наиболее экономически выгодные методы анализа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Соблюдать правила отбора проб и образцов для проведения анализа химическими и инструментальными методами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145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 w:val="restart"/>
          </w:tcPr>
          <w:p w:rsidR="0059292A" w:rsidRPr="00782730" w:rsidRDefault="0059292A" w:rsidP="00494D01">
            <w:pPr>
              <w:spacing w:before="0" w:after="0"/>
              <w:ind w:firstLine="166"/>
              <w:rPr>
                <w:b/>
              </w:rPr>
            </w:pPr>
            <w:r w:rsidRPr="00782730">
              <w:rPr>
                <w:b/>
              </w:rPr>
              <w:t>4</w:t>
            </w: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b/>
                <w:lang w:val="ru-RU"/>
              </w:rPr>
            </w:pPr>
            <w:r w:rsidRPr="00782730">
              <w:rPr>
                <w:b/>
                <w:lang w:val="ru-RU"/>
              </w:rPr>
              <w:t>Техника работы с лабораторной посудой и оборудованием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hanging="17"/>
              <w:jc w:val="center"/>
              <w:rPr>
                <w:b/>
              </w:rPr>
            </w:pPr>
            <w:r w:rsidRPr="00782730">
              <w:rPr>
                <w:b/>
              </w:rPr>
              <w:t>10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Работать на представленном оборудовании, проводить его обслуживание и настройку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hanging="17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Правильно отмерять заданные объемы жидкостей с помощью мерной посуды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hanging="17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Правильно взвешивать анализируемые материалы на весах и бережно обращаться с весами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hanging="17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Проводить калибровку применяемой посуды, приборов, аппаратуры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hanging="17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lang w:val="ru-RU"/>
              </w:rPr>
            </w:pPr>
            <w:r w:rsidRPr="00782730">
              <w:rPr>
                <w:lang w:val="ru-RU"/>
              </w:rPr>
              <w:t>Правильно снимать и записывать показания приборов, значения объемов жидкости в мерной посуде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hanging="17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 w:val="restart"/>
          </w:tcPr>
          <w:p w:rsidR="0059292A" w:rsidRPr="00782730" w:rsidRDefault="0059292A" w:rsidP="00494D01">
            <w:pPr>
              <w:spacing w:before="0" w:after="0"/>
              <w:ind w:firstLine="166"/>
              <w:rPr>
                <w:b/>
              </w:rPr>
            </w:pPr>
            <w:r w:rsidRPr="00782730">
              <w:rPr>
                <w:b/>
              </w:rPr>
              <w:t>5</w:t>
            </w: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jc w:val="left"/>
              <w:rPr>
                <w:b/>
                <w:lang w:val="ru-RU"/>
              </w:rPr>
            </w:pPr>
            <w:r w:rsidRPr="00782730">
              <w:rPr>
                <w:b/>
                <w:lang w:val="ru-RU"/>
              </w:rPr>
              <w:t>Подготовка и проведение анализа (участник должен знать и понимать)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hanging="17"/>
              <w:jc w:val="center"/>
              <w:rPr>
                <w:b/>
              </w:rPr>
            </w:pPr>
            <w:r w:rsidRPr="00782730">
              <w:rPr>
                <w:b/>
              </w:rPr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  <w:ind w:firstLine="166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rPr>
                <w:lang w:val="ru-RU"/>
              </w:rPr>
            </w:pPr>
            <w:r w:rsidRPr="00782730">
              <w:rPr>
                <w:lang w:val="ru-RU"/>
              </w:rPr>
              <w:t>Процессы растворения, смешения и фильтрации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hanging="17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 w:val="restart"/>
          </w:tcPr>
          <w:p w:rsidR="0059292A" w:rsidRPr="00782730" w:rsidRDefault="0059292A" w:rsidP="00494D01">
            <w:pPr>
              <w:spacing w:before="0" w:after="0"/>
              <w:ind w:firstLine="166"/>
              <w:rPr>
                <w:b/>
              </w:rPr>
            </w:pPr>
            <w:r w:rsidRPr="00782730">
              <w:rPr>
                <w:b/>
              </w:rPr>
              <w:t>6</w:t>
            </w: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rPr>
                <w:b/>
                <w:lang w:val="ru-RU"/>
              </w:rPr>
            </w:pPr>
            <w:r w:rsidRPr="00782730">
              <w:rPr>
                <w:b/>
                <w:lang w:val="ru-RU"/>
              </w:rPr>
              <w:t>Обработка, интерпретация и оформление результатов анализа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  <w:rPr>
                <w:b/>
              </w:rPr>
            </w:pPr>
            <w:r w:rsidRPr="00782730">
              <w:rPr>
                <w:b/>
              </w:rPr>
              <w:t>8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rPr>
                <w:lang w:val="ru-RU"/>
              </w:rPr>
            </w:pPr>
            <w:r w:rsidRPr="00782730">
              <w:rPr>
                <w:lang w:val="ru-RU"/>
              </w:rPr>
              <w:t>Аккуратно вести записи в отчете, четко и однозначно формулировать полученные выводы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rPr>
                <w:lang w:val="ru-RU"/>
              </w:rPr>
            </w:pPr>
            <w:r w:rsidRPr="00782730">
              <w:rPr>
                <w:lang w:val="ru-RU"/>
              </w:rPr>
              <w:t>Владеть специализированной терминологией характерной для работы в химических лабораториях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rPr>
                <w:lang w:val="ru-RU"/>
              </w:rPr>
            </w:pPr>
            <w:r w:rsidRPr="00782730">
              <w:rPr>
                <w:lang w:val="ru-RU"/>
              </w:rPr>
              <w:t>Проводить контроль показателей качества исследования, формулировать вывод о приемлемости результатов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704" w:type="dxa"/>
            <w:vMerge/>
          </w:tcPr>
          <w:p w:rsidR="0059292A" w:rsidRPr="00782730" w:rsidRDefault="0059292A" w:rsidP="00494D01">
            <w:pPr>
              <w:spacing w:before="0" w:after="0"/>
            </w:pPr>
          </w:p>
        </w:tc>
        <w:tc>
          <w:tcPr>
            <w:tcW w:w="5274" w:type="dxa"/>
          </w:tcPr>
          <w:p w:rsidR="0059292A" w:rsidRPr="00782730" w:rsidRDefault="0059292A" w:rsidP="00494D01">
            <w:pPr>
              <w:spacing w:before="0" w:after="0"/>
              <w:ind w:firstLine="0"/>
              <w:rPr>
                <w:lang w:val="ru-RU"/>
              </w:rPr>
            </w:pPr>
            <w:r w:rsidRPr="00782730">
              <w:rPr>
                <w:lang w:val="ru-RU"/>
              </w:rPr>
              <w:t>Выделять полученный результат из общего текста отчета в виде вывода или заключения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</w:pPr>
            <w:r w:rsidRPr="00782730">
              <w:t>2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  <w:tr w:rsidR="0059292A" w:rsidRPr="00782730" w:rsidTr="00494D01">
        <w:tc>
          <w:tcPr>
            <w:tcW w:w="5978" w:type="dxa"/>
            <w:gridSpan w:val="2"/>
          </w:tcPr>
          <w:p w:rsidR="0059292A" w:rsidRPr="00782730" w:rsidRDefault="0059292A" w:rsidP="00494D01">
            <w:pPr>
              <w:spacing w:before="0" w:after="0"/>
              <w:rPr>
                <w:b/>
              </w:rPr>
            </w:pPr>
            <w:r w:rsidRPr="00782730">
              <w:rPr>
                <w:b/>
              </w:rPr>
              <w:t>ОБЩЕЕ КОЛИЧЕСТВО БАЛЛОВ</w:t>
            </w:r>
          </w:p>
        </w:tc>
        <w:tc>
          <w:tcPr>
            <w:tcW w:w="1817" w:type="dxa"/>
          </w:tcPr>
          <w:p w:rsidR="0059292A" w:rsidRPr="00782730" w:rsidRDefault="0059292A" w:rsidP="00494D01">
            <w:pPr>
              <w:spacing w:before="0" w:after="0"/>
              <w:ind w:firstLine="0"/>
              <w:jc w:val="center"/>
              <w:rPr>
                <w:b/>
              </w:rPr>
            </w:pPr>
            <w:r w:rsidRPr="00782730">
              <w:rPr>
                <w:b/>
              </w:rPr>
              <w:t>36</w:t>
            </w:r>
          </w:p>
        </w:tc>
        <w:tc>
          <w:tcPr>
            <w:tcW w:w="1258" w:type="dxa"/>
          </w:tcPr>
          <w:p w:rsidR="0059292A" w:rsidRPr="00782730" w:rsidRDefault="0059292A" w:rsidP="00494D01">
            <w:pPr>
              <w:spacing w:before="0" w:after="0"/>
            </w:pPr>
          </w:p>
        </w:tc>
      </w:tr>
    </w:tbl>
    <w:p w:rsidR="0059292A" w:rsidRDefault="0059292A" w:rsidP="0059292A"/>
    <w:p w:rsidR="0059292A" w:rsidRPr="009742AE" w:rsidRDefault="0059292A" w:rsidP="000D7362">
      <w:pPr>
        <w:spacing w:before="0" w:after="0" w:line="360" w:lineRule="auto"/>
        <w:ind w:firstLine="0"/>
        <w:jc w:val="right"/>
        <w:rPr>
          <w:sz w:val="28"/>
          <w:szCs w:val="28"/>
          <w:lang w:val="ru-RU"/>
        </w:rPr>
      </w:pPr>
    </w:p>
    <w:sectPr w:rsidR="0059292A" w:rsidRPr="009742AE" w:rsidSect="00316D44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B7" w:rsidRDefault="005E2EB7" w:rsidP="00CF3F8B">
      <w:pPr>
        <w:spacing w:before="0" w:after="0"/>
      </w:pPr>
      <w:r>
        <w:separator/>
      </w:r>
    </w:p>
  </w:endnote>
  <w:endnote w:type="continuationSeparator" w:id="0">
    <w:p w:rsidR="005E2EB7" w:rsidRDefault="005E2EB7" w:rsidP="00CF3F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426633"/>
      <w:docPartObj>
        <w:docPartGallery w:val="Page Numbers (Bottom of Page)"/>
        <w:docPartUnique/>
      </w:docPartObj>
    </w:sdtPr>
    <w:sdtContent>
      <w:p w:rsidR="00486E33" w:rsidRDefault="00486E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4C" w:rsidRPr="00F15F4C">
          <w:rPr>
            <w:noProof/>
            <w:lang w:val="ru-RU"/>
          </w:rPr>
          <w:t>21</w:t>
        </w:r>
        <w:r>
          <w:fldChar w:fldCharType="end"/>
        </w:r>
      </w:p>
    </w:sdtContent>
  </w:sdt>
  <w:p w:rsidR="00486E33" w:rsidRDefault="00486E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B7" w:rsidRDefault="005E2EB7" w:rsidP="00CF3F8B">
      <w:pPr>
        <w:spacing w:before="0" w:after="0"/>
      </w:pPr>
      <w:r>
        <w:separator/>
      </w:r>
    </w:p>
  </w:footnote>
  <w:footnote w:type="continuationSeparator" w:id="0">
    <w:p w:rsidR="005E2EB7" w:rsidRDefault="005E2EB7" w:rsidP="00CF3F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33" w:rsidRDefault="00486E33">
    <w:pPr>
      <w:pStyle w:val="a9"/>
      <w:jc w:val="center"/>
    </w:pPr>
  </w:p>
  <w:p w:rsidR="00486E33" w:rsidRDefault="00486E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AA"/>
    <w:multiLevelType w:val="hybridMultilevel"/>
    <w:tmpl w:val="7668FE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1010E"/>
    <w:multiLevelType w:val="hybridMultilevel"/>
    <w:tmpl w:val="09D6BFE8"/>
    <w:lvl w:ilvl="0" w:tplc="B8FC4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3A13"/>
    <w:multiLevelType w:val="hybridMultilevel"/>
    <w:tmpl w:val="0FA20C1A"/>
    <w:lvl w:ilvl="0" w:tplc="6C848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7FD0"/>
    <w:multiLevelType w:val="hybridMultilevel"/>
    <w:tmpl w:val="CEB6ABF6"/>
    <w:lvl w:ilvl="0" w:tplc="CE7E6EA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0AE8"/>
    <w:multiLevelType w:val="multilevel"/>
    <w:tmpl w:val="1AD2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5491C"/>
    <w:multiLevelType w:val="hybridMultilevel"/>
    <w:tmpl w:val="D4960FC6"/>
    <w:lvl w:ilvl="0" w:tplc="8D7668F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A57FEE"/>
    <w:multiLevelType w:val="hybridMultilevel"/>
    <w:tmpl w:val="5AA00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15759"/>
    <w:multiLevelType w:val="hybridMultilevel"/>
    <w:tmpl w:val="925EB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8587F"/>
    <w:multiLevelType w:val="hybridMultilevel"/>
    <w:tmpl w:val="52A6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1470D"/>
    <w:multiLevelType w:val="hybridMultilevel"/>
    <w:tmpl w:val="1B7CC4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7256EE"/>
    <w:multiLevelType w:val="hybridMultilevel"/>
    <w:tmpl w:val="70B67B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EB5F2E"/>
    <w:multiLevelType w:val="hybridMultilevel"/>
    <w:tmpl w:val="CAB8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A1132"/>
    <w:multiLevelType w:val="multilevel"/>
    <w:tmpl w:val="B4A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D3"/>
    <w:rsid w:val="000C1DDA"/>
    <w:rsid w:val="000C344D"/>
    <w:rsid w:val="000D7362"/>
    <w:rsid w:val="00251E60"/>
    <w:rsid w:val="00281A10"/>
    <w:rsid w:val="002B4CFA"/>
    <w:rsid w:val="002F2CBC"/>
    <w:rsid w:val="00316D44"/>
    <w:rsid w:val="003C2FF8"/>
    <w:rsid w:val="003F6B7D"/>
    <w:rsid w:val="00416751"/>
    <w:rsid w:val="00454C5E"/>
    <w:rsid w:val="00486E33"/>
    <w:rsid w:val="00494D01"/>
    <w:rsid w:val="004B2B84"/>
    <w:rsid w:val="004D47BD"/>
    <w:rsid w:val="004F2FC4"/>
    <w:rsid w:val="0059292A"/>
    <w:rsid w:val="005B7459"/>
    <w:rsid w:val="005E2EB7"/>
    <w:rsid w:val="00606003"/>
    <w:rsid w:val="00682466"/>
    <w:rsid w:val="006E2143"/>
    <w:rsid w:val="00763D6C"/>
    <w:rsid w:val="00782730"/>
    <w:rsid w:val="007934C2"/>
    <w:rsid w:val="007F3ED8"/>
    <w:rsid w:val="00875994"/>
    <w:rsid w:val="00877164"/>
    <w:rsid w:val="0089546F"/>
    <w:rsid w:val="008B109D"/>
    <w:rsid w:val="008B2ADB"/>
    <w:rsid w:val="008C6B13"/>
    <w:rsid w:val="009525DB"/>
    <w:rsid w:val="009742AE"/>
    <w:rsid w:val="009D7F70"/>
    <w:rsid w:val="009E40BC"/>
    <w:rsid w:val="00A13512"/>
    <w:rsid w:val="00A57EBB"/>
    <w:rsid w:val="00A6109B"/>
    <w:rsid w:val="00B5074A"/>
    <w:rsid w:val="00B72A68"/>
    <w:rsid w:val="00BB1ABC"/>
    <w:rsid w:val="00BD0D60"/>
    <w:rsid w:val="00C85584"/>
    <w:rsid w:val="00CB1612"/>
    <w:rsid w:val="00CB58CB"/>
    <w:rsid w:val="00CF3F8B"/>
    <w:rsid w:val="00D05661"/>
    <w:rsid w:val="00D54042"/>
    <w:rsid w:val="00D62FC2"/>
    <w:rsid w:val="00D97F56"/>
    <w:rsid w:val="00DA658B"/>
    <w:rsid w:val="00DC5BE9"/>
    <w:rsid w:val="00DF4F12"/>
    <w:rsid w:val="00E15FAF"/>
    <w:rsid w:val="00EF7994"/>
    <w:rsid w:val="00F15F4C"/>
    <w:rsid w:val="00F167D3"/>
    <w:rsid w:val="00F30B98"/>
    <w:rsid w:val="00F76AD0"/>
    <w:rsid w:val="00FE017F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6EC1"/>
  <w15:chartTrackingRefBased/>
  <w15:docId w15:val="{7887DE12-C266-4F6C-ABC2-C033942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64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7164"/>
    <w:pPr>
      <w:outlineLvl w:val="0"/>
    </w:pPr>
    <w:rPr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877164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77164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877164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877164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"/>
    <w:basedOn w:val="a"/>
    <w:link w:val="a4"/>
    <w:autoRedefine/>
    <w:qFormat/>
    <w:rsid w:val="00877164"/>
    <w:pPr>
      <w:spacing w:before="0" w:after="0"/>
      <w:ind w:firstLine="0"/>
    </w:pPr>
    <w:rPr>
      <w:sz w:val="20"/>
    </w:rPr>
  </w:style>
  <w:style w:type="character" w:customStyle="1" w:styleId="a4">
    <w:name w:val="Таблицы Знак"/>
    <w:basedOn w:val="a0"/>
    <w:link w:val="a3"/>
    <w:rsid w:val="00877164"/>
    <w:rPr>
      <w:rFonts w:ascii="Times New Roman" w:hAnsi="Times New Roman" w:cs="Times New Roman"/>
      <w:sz w:val="20"/>
      <w:szCs w:val="26"/>
      <w:lang w:val="en-US"/>
    </w:rPr>
  </w:style>
  <w:style w:type="paragraph" w:customStyle="1" w:styleId="a5">
    <w:name w:val="Абзац"/>
    <w:basedOn w:val="a"/>
    <w:link w:val="a6"/>
    <w:autoRedefine/>
    <w:qFormat/>
    <w:rsid w:val="00877164"/>
    <w:rPr>
      <w:szCs w:val="26"/>
    </w:rPr>
  </w:style>
  <w:style w:type="character" w:customStyle="1" w:styleId="a6">
    <w:name w:val="Абзац Знак"/>
    <w:basedOn w:val="a0"/>
    <w:link w:val="a5"/>
    <w:rsid w:val="00877164"/>
    <w:rPr>
      <w:rFonts w:ascii="Times New Roman" w:hAnsi="Times New Roman" w:cs="Times New Roman"/>
      <w:sz w:val="24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77164"/>
    <w:rPr>
      <w:rFonts w:ascii="Times New Roman" w:hAnsi="Times New Roman" w:cs="Times New Roman"/>
      <w:b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7164"/>
    <w:rPr>
      <w:rFonts w:ascii="Times New Roman" w:hAnsi="Times New Roman" w:cs="Times New Roman"/>
      <w:b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7164"/>
    <w:rPr>
      <w:rFonts w:ascii="Times New Roman" w:hAnsi="Times New Roman" w:cs="Times New Roman"/>
      <w:b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7164"/>
    <w:rPr>
      <w:rFonts w:ascii="Times New Roman" w:hAnsi="Times New Roman" w:cs="Times New Roman"/>
      <w:b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877164"/>
    <w:rPr>
      <w:rFonts w:ascii="Times New Roman" w:hAnsi="Times New Roman" w:cs="Times New Roman"/>
      <w:b/>
      <w:sz w:val="26"/>
      <w:szCs w:val="26"/>
      <w:lang w:val="en-US"/>
    </w:rPr>
  </w:style>
  <w:style w:type="paragraph" w:styleId="a7">
    <w:name w:val="Title"/>
    <w:basedOn w:val="a"/>
    <w:next w:val="a"/>
    <w:link w:val="a8"/>
    <w:uiPriority w:val="10"/>
    <w:qFormat/>
    <w:rsid w:val="00877164"/>
    <w:pPr>
      <w:spacing w:before="0" w:after="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8">
    <w:name w:val="Заголовок Знак"/>
    <w:basedOn w:val="a0"/>
    <w:link w:val="a7"/>
    <w:uiPriority w:val="10"/>
    <w:rsid w:val="00877164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en-US"/>
    </w:rPr>
  </w:style>
  <w:style w:type="paragraph" w:styleId="a9">
    <w:name w:val="header"/>
    <w:basedOn w:val="a"/>
    <w:link w:val="aa"/>
    <w:uiPriority w:val="99"/>
    <w:unhideWhenUsed/>
    <w:rsid w:val="00CF3F8B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CF3F8B"/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CF3F8B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CF3F8B"/>
    <w:rPr>
      <w:rFonts w:ascii="Times New Roman" w:hAnsi="Times New Roman" w:cs="Times New Roman"/>
      <w:sz w:val="24"/>
      <w:szCs w:val="24"/>
      <w:lang w:val="en-US"/>
    </w:rPr>
  </w:style>
  <w:style w:type="table" w:styleId="ad">
    <w:name w:val="Table Grid"/>
    <w:basedOn w:val="a1"/>
    <w:uiPriority w:val="59"/>
    <w:rsid w:val="0031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6D44"/>
    <w:pPr>
      <w:spacing w:before="0" w:after="160" w:line="25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val="ru-RU"/>
    </w:rPr>
  </w:style>
  <w:style w:type="character" w:styleId="af">
    <w:name w:val="Hyperlink"/>
    <w:basedOn w:val="a0"/>
    <w:uiPriority w:val="99"/>
    <w:unhideWhenUsed/>
    <w:rsid w:val="003C2FF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DA65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Strong"/>
    <w:uiPriority w:val="22"/>
    <w:qFormat/>
    <w:rsid w:val="00606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a1.gosuslugi.ru/nasha-shkola/deyatelnost/turnir-umlab/" TargetMode="External"/><Relationship Id="rId13" Type="http://schemas.openxmlformats.org/officeDocument/2006/relationships/hyperlink" Target="https://gimnazia1.gosuslugi.ru/nasha-shkola/deyatelnost/turnir-umlab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mnazia1.gosuslugi.ru/nasha-shkola/deyatelnost/turnir-umlab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mnazia1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center-prof38.ru/about/news/iii-regionalnyy-chempionat-kompetenciy-yuniorprofi-juniorskills-irkutskoy-oblasti-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imnazia1.gosuslugi.ru/svedeniya-ob-obrazovatelnoy-organizatsii/materialno-tehnicheskoe-obespechenie-dostupnaya-sreda/mezhshkolnaya-estestvennonauchnaya-laboratoriya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84D1-A04C-4913-AD75-A1B88B1B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31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Fantastuk</dc:creator>
  <cp:keywords/>
  <dc:description/>
  <cp:lastModifiedBy>Fantastuk</cp:lastModifiedBy>
  <cp:revision>42</cp:revision>
  <dcterms:created xsi:type="dcterms:W3CDTF">2024-10-16T03:27:00Z</dcterms:created>
  <dcterms:modified xsi:type="dcterms:W3CDTF">2024-10-17T06:18:00Z</dcterms:modified>
</cp:coreProperties>
</file>